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ADE0A" w14:textId="77777777" w:rsidR="00E0674D" w:rsidRDefault="00395ADF">
      <w:pPr>
        <w:jc w:val="center"/>
        <w:rPr>
          <w:b/>
          <w:bCs/>
          <w:spacing w:val="20"/>
          <w:sz w:val="28"/>
          <w:szCs w:val="28"/>
        </w:rPr>
      </w:pPr>
      <w:r>
        <w:rPr>
          <w:b/>
          <w:bCs/>
          <w:spacing w:val="20"/>
          <w:sz w:val="28"/>
          <w:szCs w:val="28"/>
        </w:rPr>
        <w:t>Совет депутатов Богородского муниципального округа</w:t>
      </w:r>
    </w:p>
    <w:p w14:paraId="33C4FD4D" w14:textId="77777777" w:rsidR="00E0674D" w:rsidRDefault="00395ADF">
      <w:pPr>
        <w:jc w:val="center"/>
        <w:rPr>
          <w:b/>
          <w:bCs/>
          <w:spacing w:val="20"/>
          <w:sz w:val="28"/>
          <w:szCs w:val="28"/>
        </w:rPr>
      </w:pPr>
      <w:r>
        <w:rPr>
          <w:b/>
          <w:bCs/>
          <w:spacing w:val="20"/>
          <w:sz w:val="28"/>
          <w:szCs w:val="28"/>
        </w:rPr>
        <w:t>Нижегородской области</w:t>
      </w:r>
    </w:p>
    <w:p w14:paraId="27363A62" w14:textId="77777777" w:rsidR="00E0674D" w:rsidRDefault="00E0674D">
      <w:pPr>
        <w:jc w:val="center"/>
        <w:rPr>
          <w:b/>
          <w:bCs/>
          <w:spacing w:val="20"/>
          <w:sz w:val="28"/>
          <w:szCs w:val="28"/>
        </w:rPr>
      </w:pPr>
    </w:p>
    <w:p w14:paraId="666A790C" w14:textId="77777777" w:rsidR="00E0674D" w:rsidRDefault="00395ADF">
      <w:pPr>
        <w:jc w:val="center"/>
        <w:rPr>
          <w:b/>
          <w:bCs/>
          <w:spacing w:val="20"/>
          <w:sz w:val="44"/>
          <w:szCs w:val="44"/>
        </w:rPr>
      </w:pPr>
      <w:r>
        <w:rPr>
          <w:b/>
          <w:bCs/>
          <w:spacing w:val="20"/>
          <w:sz w:val="44"/>
          <w:szCs w:val="44"/>
        </w:rPr>
        <w:t>Р Е Ш Е Н И Е</w:t>
      </w:r>
    </w:p>
    <w:p w14:paraId="1DB2AB16" w14:textId="77777777" w:rsidR="00E0674D" w:rsidRDefault="00E0674D">
      <w:pPr>
        <w:jc w:val="center"/>
        <w:rPr>
          <w:b/>
          <w:bCs/>
          <w:spacing w:val="20"/>
          <w:sz w:val="28"/>
          <w:szCs w:val="28"/>
        </w:rPr>
      </w:pPr>
    </w:p>
    <w:p w14:paraId="6A5A29C8" w14:textId="77777777" w:rsidR="00E0674D" w:rsidRDefault="00E0674D">
      <w:pPr>
        <w:jc w:val="center"/>
        <w:rPr>
          <w:sz w:val="28"/>
          <w:szCs w:val="28"/>
        </w:rPr>
      </w:pPr>
    </w:p>
    <w:p w14:paraId="2001BFBD" w14:textId="77777777" w:rsidR="00AD1BD5" w:rsidRPr="00F8052B" w:rsidRDefault="00F1664B" w:rsidP="00AD1BD5">
      <w:pPr>
        <w:jc w:val="center"/>
        <w:rPr>
          <w:sz w:val="28"/>
          <w:szCs w:val="28"/>
        </w:rPr>
      </w:pPr>
      <w:r>
        <w:rPr>
          <w:sz w:val="28"/>
          <w:szCs w:val="28"/>
        </w:rPr>
        <w:t>25 декабря 2023 г.</w:t>
      </w:r>
      <w:r w:rsidR="000C5F6D">
        <w:rPr>
          <w:sz w:val="28"/>
          <w:szCs w:val="28"/>
        </w:rPr>
        <w:t xml:space="preserve">                                                                                      </w:t>
      </w:r>
      <w:r w:rsidR="00AD1BD5" w:rsidRPr="00F8052B">
        <w:rPr>
          <w:sz w:val="28"/>
          <w:szCs w:val="28"/>
        </w:rPr>
        <w:t>№</w:t>
      </w:r>
      <w:r>
        <w:rPr>
          <w:sz w:val="28"/>
          <w:szCs w:val="28"/>
        </w:rPr>
        <w:t xml:space="preserve"> 199</w:t>
      </w:r>
    </w:p>
    <w:p w14:paraId="7E258694" w14:textId="77777777" w:rsidR="00E0674D" w:rsidRDefault="00E0674D">
      <w:pPr>
        <w:rPr>
          <w:sz w:val="28"/>
          <w:szCs w:val="28"/>
        </w:rPr>
      </w:pPr>
    </w:p>
    <w:p w14:paraId="00A8E291" w14:textId="77777777" w:rsidR="009832BB" w:rsidRPr="00F8052B" w:rsidRDefault="009832BB" w:rsidP="009832BB">
      <w:pPr>
        <w:rPr>
          <w:sz w:val="28"/>
          <w:szCs w:val="28"/>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9284"/>
      </w:tblGrid>
      <w:tr w:rsidR="009832BB" w:rsidRPr="00F8052B" w14:paraId="630EA0D7" w14:textId="77777777" w:rsidTr="00194765">
        <w:trPr>
          <w:trHeight w:val="280"/>
        </w:trPr>
        <w:tc>
          <w:tcPr>
            <w:tcW w:w="9284" w:type="dxa"/>
            <w:tcBorders>
              <w:top w:val="nil"/>
              <w:left w:val="nil"/>
              <w:bottom w:val="nil"/>
              <w:right w:val="nil"/>
            </w:tcBorders>
          </w:tcPr>
          <w:p w14:paraId="6A087F75" w14:textId="43ABB349" w:rsidR="009832BB" w:rsidRPr="00F8052B" w:rsidRDefault="009832BB" w:rsidP="006A199D">
            <w:pPr>
              <w:jc w:val="both"/>
              <w:rPr>
                <w:sz w:val="28"/>
                <w:szCs w:val="28"/>
              </w:rPr>
            </w:pPr>
            <w:r w:rsidRPr="00194765">
              <w:rPr>
                <w:rFonts w:ascii="Arial" w:hAnsi="Arial" w:cs="Arial"/>
                <w:b/>
                <w:sz w:val="32"/>
                <w:szCs w:val="32"/>
              </w:rPr>
              <w:t>О бюджете Богородского муниципального округа Нижегородской области на 2024 год и на плановый период 2025 и 2026 годов</w:t>
            </w:r>
            <w:r w:rsidR="00194765" w:rsidRPr="00194765">
              <w:rPr>
                <w:rFonts w:ascii="Arial" w:hAnsi="Arial" w:cs="Arial"/>
                <w:b/>
                <w:sz w:val="32"/>
                <w:szCs w:val="32"/>
              </w:rPr>
              <w:t xml:space="preserve"> </w:t>
            </w:r>
            <w:r w:rsidR="00194765" w:rsidRPr="004165D6">
              <w:rPr>
                <w:rFonts w:ascii="Arial" w:hAnsi="Arial" w:cs="Arial"/>
                <w:b/>
                <w:sz w:val="32"/>
                <w:szCs w:val="32"/>
              </w:rPr>
              <w:t>(с учетом изменений,</w:t>
            </w:r>
            <w:r w:rsidR="00194765">
              <w:rPr>
                <w:rFonts w:ascii="Arial" w:hAnsi="Arial" w:cs="Arial"/>
                <w:b/>
                <w:sz w:val="32"/>
                <w:szCs w:val="32"/>
              </w:rPr>
              <w:t xml:space="preserve"> </w:t>
            </w:r>
            <w:r w:rsidR="00194765" w:rsidRPr="004165D6">
              <w:rPr>
                <w:rFonts w:ascii="Arial" w:hAnsi="Arial" w:cs="Arial"/>
                <w:b/>
                <w:sz w:val="32"/>
                <w:szCs w:val="32"/>
              </w:rPr>
              <w:t xml:space="preserve">внесенных решением </w:t>
            </w:r>
            <w:r w:rsidR="00194765">
              <w:rPr>
                <w:rFonts w:ascii="Arial" w:hAnsi="Arial" w:cs="Arial"/>
                <w:b/>
                <w:sz w:val="32"/>
                <w:szCs w:val="32"/>
              </w:rPr>
              <w:t xml:space="preserve">Совета депутатов Богородского муниципального округа Нижегородской области от 08.02.2024 </w:t>
            </w:r>
            <w:r w:rsidR="00194765" w:rsidRPr="004165D6">
              <w:rPr>
                <w:rFonts w:ascii="Arial" w:hAnsi="Arial" w:cs="Arial"/>
                <w:b/>
                <w:sz w:val="32"/>
                <w:szCs w:val="32"/>
              </w:rPr>
              <w:t>№</w:t>
            </w:r>
            <w:r w:rsidR="00194765">
              <w:rPr>
                <w:rFonts w:ascii="Arial" w:hAnsi="Arial" w:cs="Arial"/>
                <w:b/>
                <w:sz w:val="32"/>
                <w:szCs w:val="32"/>
              </w:rPr>
              <w:t>1</w:t>
            </w:r>
            <w:r w:rsidR="00516B0A">
              <w:rPr>
                <w:rFonts w:ascii="Arial" w:hAnsi="Arial" w:cs="Arial"/>
                <w:b/>
                <w:sz w:val="32"/>
                <w:szCs w:val="32"/>
              </w:rPr>
              <w:t>, от 15.02.2024 №5</w:t>
            </w:r>
            <w:r w:rsidR="00194765">
              <w:rPr>
                <w:rFonts w:ascii="Arial" w:hAnsi="Arial" w:cs="Arial"/>
                <w:b/>
                <w:sz w:val="32"/>
                <w:szCs w:val="32"/>
              </w:rPr>
              <w:t>)</w:t>
            </w:r>
          </w:p>
        </w:tc>
      </w:tr>
    </w:tbl>
    <w:p w14:paraId="433D4EA4" w14:textId="77777777" w:rsidR="009832BB" w:rsidRDefault="009832BB" w:rsidP="009832BB">
      <w:pPr>
        <w:rPr>
          <w:sz w:val="28"/>
          <w:szCs w:val="28"/>
        </w:rPr>
      </w:pPr>
    </w:p>
    <w:p w14:paraId="21FED10E" w14:textId="77777777" w:rsidR="00E0674D" w:rsidRDefault="00E0674D">
      <w:pPr>
        <w:rPr>
          <w:sz w:val="28"/>
          <w:szCs w:val="28"/>
        </w:rPr>
      </w:pPr>
    </w:p>
    <w:p w14:paraId="47A6DA01" w14:textId="77777777" w:rsidR="00E0674D" w:rsidRDefault="00E0674D">
      <w:pPr>
        <w:rPr>
          <w:sz w:val="28"/>
          <w:szCs w:val="28"/>
        </w:rPr>
      </w:pPr>
    </w:p>
    <w:p w14:paraId="670642FC" w14:textId="77777777" w:rsidR="00E0674D" w:rsidRDefault="00395ADF">
      <w:pPr>
        <w:ind w:firstLine="709"/>
        <w:jc w:val="both"/>
        <w:rPr>
          <w:sz w:val="28"/>
          <w:szCs w:val="28"/>
        </w:rPr>
      </w:pPr>
      <w:r>
        <w:rPr>
          <w:sz w:val="28"/>
          <w:szCs w:val="28"/>
        </w:rPr>
        <w:t>Рассмотрев характеристики бюджета Богородского муниципального округа Нижегородской области (далее – бюджет муниципального округа) на 2024 год и на плановый период 2025 и 2026 годов, в соответствии со статьями 185, 187 Бюджетного кодекса Российской Федерации, Положением о бюджетном процессе в Богородском муниципальном округе Нижегородской области (далее – Богородский муниципальный округ), утвержденным решением Совета депутатов Богородского муниципального округа Нижегородской области от 09.10.2020 № 26,</w:t>
      </w:r>
    </w:p>
    <w:p w14:paraId="7644A997" w14:textId="77777777" w:rsidR="00E0674D" w:rsidRDefault="00395ADF">
      <w:pPr>
        <w:jc w:val="both"/>
        <w:rPr>
          <w:sz w:val="28"/>
          <w:szCs w:val="28"/>
        </w:rPr>
      </w:pPr>
      <w:r>
        <w:rPr>
          <w:sz w:val="28"/>
          <w:szCs w:val="28"/>
        </w:rPr>
        <w:t>Совет депутатов</w:t>
      </w:r>
      <w:r>
        <w:rPr>
          <w:b/>
          <w:sz w:val="28"/>
          <w:szCs w:val="28"/>
        </w:rPr>
        <w:t xml:space="preserve"> р е ш и л:</w:t>
      </w:r>
    </w:p>
    <w:p w14:paraId="432B033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p>
    <w:p w14:paraId="08B190B2" w14:textId="77777777" w:rsidR="0025188B" w:rsidRPr="0025188B" w:rsidRDefault="00395ADF"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 xml:space="preserve">1. </w:t>
      </w:r>
      <w:r w:rsidR="0025188B" w:rsidRPr="0025188B">
        <w:rPr>
          <w:rFonts w:ascii="Times New Roman" w:hAnsi="Times New Roman" w:cs="Times New Roman"/>
          <w:sz w:val="28"/>
          <w:szCs w:val="28"/>
        </w:rPr>
        <w:t>Утвердить основные характеристики бюджета муниципального округа на 2024 год:</w:t>
      </w:r>
    </w:p>
    <w:p w14:paraId="1F08B90F"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1) общий объем доходов в сумме 3 018 104,03 тыс. рублей;</w:t>
      </w:r>
    </w:p>
    <w:p w14:paraId="2CB0375D"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2) общий объем расходов в сумме 3 243 452,41 тыс. рублей;</w:t>
      </w:r>
    </w:p>
    <w:p w14:paraId="7F48A620"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3) размер дефицита бюджета муниципального округа в сумме 225 348,38 тыс. рублей.».</w:t>
      </w:r>
    </w:p>
    <w:p w14:paraId="211A146F"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2. Утвердить основные характеристики бюджета муниципального округа на плановый период 2025 и 2026 годов:</w:t>
      </w:r>
    </w:p>
    <w:p w14:paraId="008EB514"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1) общий объем доходов на 2025 год в сумме 2680 811,18 тыс. рублей, на 2026 год в сумме 2 687 657,67 тыс. рублей;</w:t>
      </w:r>
    </w:p>
    <w:p w14:paraId="7DC57011"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2) общий объем расходов на 2025 год в сумме 2 666 042,91 тыс. рублей, в том числе условно утверждаемые расходы в сумме 33 000,00 тыс. рублей, на 2026 год в сумме 2 670 684,22 тыс. рублей, в том числе условно утверждаемые расходы в сумме 68 000,00 тыс. рублей;</w:t>
      </w:r>
    </w:p>
    <w:p w14:paraId="00F9365C" w14:textId="1A693809" w:rsidR="00E0674D"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lastRenderedPageBreak/>
        <w:t>3) размер профицита бюджета муниципального округа на 2025 год в сумме 14 768,27 тыс. рублей, размер профицита бюджета муниципального округа на 2026 год в сумме 16 973,45 тыс. рублей</w:t>
      </w:r>
      <w:r w:rsidR="00395ADF" w:rsidRPr="0025188B">
        <w:rPr>
          <w:rFonts w:ascii="Times New Roman" w:hAnsi="Times New Roman" w:cs="Times New Roman"/>
          <w:sz w:val="28"/>
          <w:szCs w:val="28"/>
        </w:rPr>
        <w:t>.</w:t>
      </w:r>
    </w:p>
    <w:p w14:paraId="73A70DEF"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2</w:t>
      </w:r>
    </w:p>
    <w:p w14:paraId="6ACE7199"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Утвердить </w:t>
      </w:r>
      <w:r w:rsidR="005A7777" w:rsidRPr="00F764B3">
        <w:rPr>
          <w:rFonts w:ascii="Times New Roman" w:hAnsi="Times New Roman" w:cs="Times New Roman"/>
          <w:sz w:val="28"/>
          <w:szCs w:val="28"/>
        </w:rPr>
        <w:t>доходы бюджета муниципального округа</w:t>
      </w:r>
      <w:r w:rsidR="005A7777">
        <w:rPr>
          <w:rFonts w:ascii="Times New Roman" w:hAnsi="Times New Roman" w:cs="Times New Roman"/>
          <w:color w:val="FF0000"/>
          <w:sz w:val="28"/>
          <w:szCs w:val="28"/>
        </w:rPr>
        <w:t xml:space="preserve"> </w:t>
      </w:r>
      <w:r>
        <w:rPr>
          <w:rFonts w:ascii="Times New Roman" w:hAnsi="Times New Roman" w:cs="Times New Roman"/>
          <w:sz w:val="28"/>
          <w:szCs w:val="28"/>
        </w:rPr>
        <w:t>по группам, подгруппам и статьям классификации</w:t>
      </w:r>
      <w:r w:rsidR="005A7777">
        <w:rPr>
          <w:rFonts w:ascii="Times New Roman" w:hAnsi="Times New Roman" w:cs="Times New Roman"/>
          <w:sz w:val="28"/>
          <w:szCs w:val="28"/>
        </w:rPr>
        <w:t xml:space="preserve"> доходов бюджетов</w:t>
      </w:r>
      <w:r>
        <w:rPr>
          <w:rFonts w:ascii="Times New Roman" w:hAnsi="Times New Roman" w:cs="Times New Roman"/>
          <w:sz w:val="28"/>
          <w:szCs w:val="28"/>
        </w:rPr>
        <w:t xml:space="preserve"> в пределах общего объема доходов, утвержденного статьей 1 настоящего решения, на 2024 год и на плановый период 2025 и 2026 годов согласно приложению 1</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0CE8F5FE"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3</w:t>
      </w:r>
    </w:p>
    <w:p w14:paraId="6031CB0B"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14:paraId="1B27C508" w14:textId="77777777" w:rsidR="0025188B" w:rsidRPr="0025188B" w:rsidRDefault="00395ADF" w:rsidP="0025188B">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25188B" w:rsidRPr="0025188B">
        <w:rPr>
          <w:rFonts w:ascii="Times New Roman" w:hAnsi="Times New Roman" w:cs="Times New Roman"/>
          <w:sz w:val="28"/>
          <w:szCs w:val="28"/>
        </w:rPr>
        <w:t>на 2024 год в сумме 842 175,11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794 640,81 тыс. рублей;</w:t>
      </w:r>
    </w:p>
    <w:p w14:paraId="5FBE87CA"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2) на 2025 год в сумме 899 326,70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849 255,20 тыс. рублей;</w:t>
      </w:r>
    </w:p>
    <w:p w14:paraId="58266475" w14:textId="2B6C3FF4" w:rsidR="00E0674D"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3) на 2026 год в сумме 948 530,40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895 412,50 тыс. рублей</w:t>
      </w:r>
      <w:r w:rsidR="00395ADF">
        <w:rPr>
          <w:rFonts w:ascii="Times New Roman" w:hAnsi="Times New Roman" w:cs="Times New Roman"/>
          <w:sz w:val="28"/>
          <w:szCs w:val="28"/>
        </w:rPr>
        <w:t>.</w:t>
      </w:r>
    </w:p>
    <w:p w14:paraId="53E8BA50"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4</w:t>
      </w:r>
    </w:p>
    <w:p w14:paraId="224078CA"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14:paraId="5C2737FE" w14:textId="77777777" w:rsidR="0025188B" w:rsidRPr="0025188B" w:rsidRDefault="00395ADF" w:rsidP="0025188B">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w:t>
      </w:r>
      <w:r w:rsidR="0025188B" w:rsidRPr="0025188B">
        <w:rPr>
          <w:rFonts w:ascii="Times New Roman" w:hAnsi="Times New Roman" w:cs="Times New Roman"/>
          <w:sz w:val="28"/>
          <w:szCs w:val="28"/>
        </w:rPr>
        <w:t>на 2024 год в сумме 2 176 798,53 тыс. рублей, в том числе объем субсидий, субвенций и иных межбюджетных трансфертов, имеющих целевое назначение, в сумме 1 694 124,43 тыс. рублей;</w:t>
      </w:r>
    </w:p>
    <w:p w14:paraId="679BFC43" w14:textId="77777777" w:rsidR="0025188B"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2) на 2025 год в сумме 1 781 484,48 тыс. рублей, в том числе объем субсидий, субвенций и иных межбюджетных трансфертов, имеющих целевое назначение, в сумме 1 372 392,28 тыс. рублей;</w:t>
      </w:r>
    </w:p>
    <w:p w14:paraId="58FB2B19" w14:textId="6629933E" w:rsidR="00E0674D" w:rsidRPr="0025188B" w:rsidRDefault="0025188B" w:rsidP="0025188B">
      <w:pPr>
        <w:pStyle w:val="ConsNormal"/>
        <w:ind w:firstLine="709"/>
        <w:jc w:val="both"/>
        <w:rPr>
          <w:rFonts w:ascii="Times New Roman" w:hAnsi="Times New Roman" w:cs="Times New Roman"/>
          <w:sz w:val="28"/>
          <w:szCs w:val="28"/>
        </w:rPr>
      </w:pPr>
      <w:r w:rsidRPr="0025188B">
        <w:rPr>
          <w:rFonts w:ascii="Times New Roman" w:hAnsi="Times New Roman" w:cs="Times New Roman"/>
          <w:sz w:val="28"/>
          <w:szCs w:val="28"/>
        </w:rPr>
        <w:t>3) на 2026 год в сумме 1 739 127,27 тыс. рублей, в том числе объем субсидий, субвенций и иных межбюджетных трансфертов, имеющих целевое назначение, в сумме 1 323 324,27 тыс. рублей</w:t>
      </w:r>
      <w:r w:rsidR="00395ADF">
        <w:rPr>
          <w:rFonts w:ascii="Times New Roman" w:hAnsi="Times New Roman" w:cs="Times New Roman"/>
          <w:sz w:val="28"/>
          <w:szCs w:val="28"/>
        </w:rPr>
        <w:t>.</w:t>
      </w:r>
    </w:p>
    <w:p w14:paraId="36B13E84"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5</w:t>
      </w:r>
    </w:p>
    <w:p w14:paraId="48B81F0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Доходы от погашения задолженности и перерасчетов по отмененным налогам и сборам зачисляются в бюджет муниципального округа по нормативам согласно приложению 2</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5A8B178C"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2. Прочие доходы от оказания платных услуг (работ) получателями средств бюджета муниципального округа зачисляются в бюджет муниципального округа по нормативу 100 процентов.</w:t>
      </w:r>
    </w:p>
    <w:p w14:paraId="2513450E"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3. Доходы от компенсации затрат бюджета муниципального округа зачисляются в бюджет муниципального округа по нормативу 100 процентов.</w:t>
      </w:r>
    </w:p>
    <w:p w14:paraId="6F4CF2D7"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4. Платежи, взимаемые органами местного самоуправления Богородского муниципального округа, зачисляются в бюджет муниципального округа по нормативу 100 процентов.</w:t>
      </w:r>
    </w:p>
    <w:p w14:paraId="760D0A4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5. Доходы от возмещения ущерба при возникновении страховых случаев,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w:t>
      </w:r>
    </w:p>
    <w:p w14:paraId="6D4F4C08"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6. Невыясненные поступления в бюджет муниципального округа зачисляются в бюджет муниципального округа по нормативу 100 процентов.</w:t>
      </w:r>
    </w:p>
    <w:p w14:paraId="1624C8D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7. Возмещение потерь сельскохозяйственного производства, связанных с изъятием сельскохозяйственных угодий, расположенных на территории Богородского муниципального округа (по обязательствам, возникшим до 1 января 2008 года), зачисляются в бюджет муниципального округа по нормативу 100 процентов.</w:t>
      </w:r>
    </w:p>
    <w:p w14:paraId="1C38C1C9"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8. Прочие неналоговые доходы бюджета муниципального округа зачисляются в бюджет муниципального округа по нормативу 100 процентов.</w:t>
      </w:r>
    </w:p>
    <w:p w14:paraId="486EF6EA"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9. Средства самообложения граждан Богородского муниципального округа зачисляются в бюджет муниципального округа по нормативу 100 процентов.</w:t>
      </w:r>
    </w:p>
    <w:p w14:paraId="64034001"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10. Платежи в целях возмещения убытков, причиненных уклонением от заключения с муниципальными органами (муниципальными казенными учреждениями) Богородского муниципального округа государственного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зачисляются в бюджет муниципального округа по нормативу 100 процентов.</w:t>
      </w:r>
    </w:p>
    <w:p w14:paraId="6BBB4DC3"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11. Платежи в целях возмещения ущерба при расторжении заключенного с муниципальными органами (муниципальными казенными учреждениями) Богородского муниципального округа государственного (муниципального) контракта в связи с односторонним отказом исполнителя (подрядчика) от его исполнения зачисляются в бюджет муниципального округа по нормативу 100 процентов.</w:t>
      </w:r>
    </w:p>
    <w:p w14:paraId="0BA32528"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12. 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муниципального округа по нормативу 100 процентов.</w:t>
      </w:r>
    </w:p>
    <w:p w14:paraId="0CD537FE" w14:textId="77777777" w:rsidR="00E0674D" w:rsidRDefault="00395ADF">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13. Инициативные платежи </w:t>
      </w:r>
      <w:r w:rsidRPr="00706F53">
        <w:rPr>
          <w:rFonts w:ascii="Times New Roman" w:hAnsi="Times New Roman" w:cs="Times New Roman"/>
          <w:sz w:val="28"/>
          <w:szCs w:val="28"/>
        </w:rPr>
        <w:t>Богородского муниципального округа</w:t>
      </w:r>
      <w:r>
        <w:rPr>
          <w:rFonts w:ascii="Times New Roman" w:hAnsi="Times New Roman" w:cs="Times New Roman"/>
          <w:sz w:val="28"/>
          <w:szCs w:val="28"/>
        </w:rPr>
        <w:t xml:space="preserve"> зачисляются в бюджет муниципального округа по нормативу 100 процентов.</w:t>
      </w:r>
    </w:p>
    <w:p w14:paraId="6AD1B12F" w14:textId="77777777" w:rsidR="00E0674D" w:rsidRDefault="00395ADF">
      <w:pPr>
        <w:pStyle w:val="ConsNormal"/>
        <w:ind w:firstLine="709"/>
        <w:jc w:val="both"/>
        <w:outlineLvl w:val="0"/>
        <w:rPr>
          <w:rFonts w:ascii="Times New Roman" w:hAnsi="Times New Roman" w:cs="Times New Roman"/>
          <w:b/>
          <w:sz w:val="28"/>
          <w:szCs w:val="28"/>
        </w:rPr>
      </w:pPr>
      <w:r>
        <w:rPr>
          <w:rFonts w:ascii="Times New Roman" w:hAnsi="Times New Roman" w:cs="Times New Roman"/>
          <w:b/>
          <w:bCs/>
          <w:sz w:val="28"/>
          <w:szCs w:val="28"/>
        </w:rPr>
        <w:t xml:space="preserve">Статья 6 </w:t>
      </w:r>
    </w:p>
    <w:p w14:paraId="098754D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Установить минимальный размер отчисления в бюджет муниципального округа части прибыли муниципальных предприятий Богородского муниципального округа, остающейся после уплаты налогов и иных обязательных платежей в бюджет, 30 процентов.</w:t>
      </w:r>
    </w:p>
    <w:p w14:paraId="27CE337E"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Конкретный размер части прибыли муниципальных предприятий Богородского муниципального округа, подлежащей перечислению в бюджет муниципального округа, определяется в соответствии с Положением о порядке определения размера и перечисления в бюджет Богородского муниципального округа части прибыли, остающейся в распоряжении муниципальных предприятий после уплаты налогов и иных обязательных платежей согласно приложению 10</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2C9A2086" w14:textId="77777777" w:rsidR="00E0674D" w:rsidRPr="00706F53" w:rsidRDefault="00395ADF">
      <w:pPr>
        <w:pStyle w:val="ConsNormal"/>
        <w:ind w:firstLine="709"/>
        <w:jc w:val="both"/>
        <w:rPr>
          <w:rFonts w:ascii="Times New Roman" w:hAnsi="Times New Roman" w:cs="Times New Roman"/>
          <w:sz w:val="28"/>
          <w:szCs w:val="28"/>
        </w:rPr>
      </w:pPr>
      <w:r w:rsidRPr="00706F53">
        <w:rPr>
          <w:rFonts w:ascii="Times New Roman" w:hAnsi="Times New Roman" w:cs="Times New Roman"/>
          <w:sz w:val="28"/>
          <w:szCs w:val="28"/>
        </w:rPr>
        <w:t>3. Муниципальные предприятия Богородского муниципального округа, включенные в прогнозный план (программу) приватизации муниципального имущества Богородского муниципального округа или подлежащие реорганизации, обязаны до приватизации (реорганизации) перечислить в соответствующем году в бюджет муниципального округа часть прибыли, подлежащей зачислению в бюджет муниципального округа за предшествующие периоды.</w:t>
      </w:r>
    </w:p>
    <w:p w14:paraId="2FDE6D8D"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w:t>
      </w:r>
      <w:r>
        <w:rPr>
          <w:rFonts w:ascii="Times New Roman" w:hAnsi="Times New Roman" w:cs="Times New Roman"/>
          <w:b/>
          <w:bCs/>
          <w:sz w:val="28"/>
          <w:szCs w:val="28"/>
          <w:lang w:val="en-US"/>
        </w:rPr>
        <w:t> </w:t>
      </w:r>
      <w:r>
        <w:rPr>
          <w:rFonts w:ascii="Times New Roman" w:hAnsi="Times New Roman" w:cs="Times New Roman"/>
          <w:b/>
          <w:bCs/>
          <w:sz w:val="28"/>
          <w:szCs w:val="28"/>
        </w:rPr>
        <w:t>7</w:t>
      </w:r>
    </w:p>
    <w:p w14:paraId="031D8EE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2024 год и на плановый период 2025 и 2026 годов согласно приложению 3</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FFFA469"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8</w:t>
      </w:r>
    </w:p>
    <w:p w14:paraId="2D5312F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в пределах общего объема расходов, утвержденного статьей 1 настоящего решения:</w:t>
      </w:r>
    </w:p>
    <w:p w14:paraId="670C18E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2024 год и на плановый период 2025 и 2026 годов согласно приложению 4</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56250B98" w14:textId="77777777" w:rsidR="00E0674D" w:rsidRDefault="00395ADF">
      <w:pPr>
        <w:pStyle w:val="ConsNormal"/>
        <w:ind w:firstLine="709"/>
        <w:jc w:val="both"/>
      </w:pPr>
      <w:r>
        <w:rPr>
          <w:rFonts w:ascii="Times New Roman" w:hAnsi="Times New Roman" w:cs="Times New Roman"/>
          <w:sz w:val="28"/>
          <w:szCs w:val="28"/>
        </w:rPr>
        <w:t xml:space="preserve">2) ведомственную структуру расходов бюджета муниципального округа на 2024 год и на плановый период 2025 и 2026 годов </w:t>
      </w:r>
      <w:r>
        <w:rPr>
          <w:rFonts w:ascii="Times New Roman" w:eastAsia="MS Mincho;ＭＳ 明朝" w:hAnsi="Times New Roman" w:cs="Times New Roman"/>
          <w:sz w:val="28"/>
          <w:szCs w:val="28"/>
        </w:rPr>
        <w:t>согласно приложению 5</w:t>
      </w:r>
      <w:r w:rsidR="000C5F6D">
        <w:rPr>
          <w:rFonts w:ascii="Times New Roman" w:eastAsia="MS Mincho;ＭＳ 明朝" w:hAnsi="Times New Roman" w:cs="Times New Roman"/>
          <w:sz w:val="28"/>
          <w:szCs w:val="28"/>
        </w:rPr>
        <w:t xml:space="preserve"> </w:t>
      </w:r>
      <w:r w:rsidR="000C5F6D">
        <w:rPr>
          <w:rFonts w:ascii="Times New Roman" w:hAnsi="Times New Roman" w:cs="Times New Roman"/>
          <w:sz w:val="28"/>
          <w:szCs w:val="28"/>
        </w:rPr>
        <w:t>к настоящему решению</w:t>
      </w:r>
      <w:r>
        <w:rPr>
          <w:rFonts w:ascii="Times New Roman" w:eastAsia="MS Mincho;ＭＳ 明朝" w:hAnsi="Times New Roman" w:cs="Times New Roman"/>
          <w:sz w:val="28"/>
          <w:szCs w:val="28"/>
        </w:rPr>
        <w:t>;</w:t>
      </w:r>
    </w:p>
    <w:p w14:paraId="663ABBB4" w14:textId="77777777" w:rsidR="00E0674D" w:rsidRDefault="00395ADF">
      <w:pPr>
        <w:pStyle w:val="ConsNormal"/>
        <w:ind w:firstLine="709"/>
        <w:jc w:val="both"/>
      </w:pPr>
      <w:r>
        <w:rPr>
          <w:rFonts w:ascii="Times New Roman" w:hAnsi="Times New Roman" w:cs="Times New Roman"/>
          <w:sz w:val="28"/>
          <w:szCs w:val="28"/>
        </w:rPr>
        <w:t>3) распределение бюджетных ассигнований по разделам, подразделам классификации расходов бюджета на 2024 год и на плановый период 2025 и 2026 годов согласно приложению 6</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763FE166" w14:textId="77777777" w:rsidR="00E0674D" w:rsidRDefault="00395ADF">
      <w:pPr>
        <w:pStyle w:val="ConsNormal"/>
        <w:ind w:firstLine="709"/>
        <w:jc w:val="both"/>
      </w:pPr>
      <w:r>
        <w:rPr>
          <w:rFonts w:ascii="Times New Roman" w:hAnsi="Times New Roman" w:cs="Times New Roman"/>
          <w:sz w:val="28"/>
          <w:szCs w:val="28"/>
        </w:rPr>
        <w:t xml:space="preserve">2. Утвердить резервные фонды администрации Богородского муниципального округа на 2024 год в </w:t>
      </w:r>
      <w:r w:rsidRPr="00657364">
        <w:rPr>
          <w:rFonts w:ascii="Times New Roman" w:hAnsi="Times New Roman" w:cs="Times New Roman"/>
          <w:sz w:val="28"/>
          <w:szCs w:val="28"/>
        </w:rPr>
        <w:t xml:space="preserve">сумме </w:t>
      </w:r>
      <w:r w:rsidR="00657364" w:rsidRPr="00657364">
        <w:rPr>
          <w:rFonts w:ascii="Times New Roman" w:hAnsi="Times New Roman" w:cs="Times New Roman"/>
          <w:sz w:val="28"/>
          <w:szCs w:val="28"/>
        </w:rPr>
        <w:t>4</w:t>
      </w:r>
      <w:r w:rsidR="00D5405C">
        <w:rPr>
          <w:rFonts w:ascii="Times New Roman" w:hAnsi="Times New Roman" w:cs="Times New Roman"/>
          <w:sz w:val="28"/>
          <w:szCs w:val="28"/>
        </w:rPr>
        <w:t>2 975</w:t>
      </w:r>
      <w:r w:rsidRPr="00657364">
        <w:rPr>
          <w:rFonts w:ascii="Times New Roman" w:hAnsi="Times New Roman" w:cs="Times New Roman"/>
          <w:sz w:val="28"/>
          <w:szCs w:val="28"/>
        </w:rPr>
        <w:t>,</w:t>
      </w:r>
      <w:r w:rsidR="00D5405C">
        <w:rPr>
          <w:rFonts w:ascii="Times New Roman" w:hAnsi="Times New Roman" w:cs="Times New Roman"/>
          <w:sz w:val="28"/>
          <w:szCs w:val="28"/>
        </w:rPr>
        <w:t>18</w:t>
      </w:r>
      <w:r w:rsidRPr="00657364">
        <w:rPr>
          <w:rFonts w:ascii="Times New Roman" w:hAnsi="Times New Roman" w:cs="Times New Roman"/>
          <w:sz w:val="28"/>
          <w:szCs w:val="28"/>
        </w:rPr>
        <w:t xml:space="preserve"> тыс. рублей, на 2025 год в сумме 1</w:t>
      </w:r>
      <w:r w:rsidR="00657364" w:rsidRPr="00657364">
        <w:rPr>
          <w:rFonts w:ascii="Times New Roman" w:hAnsi="Times New Roman" w:cs="Times New Roman"/>
          <w:sz w:val="28"/>
          <w:szCs w:val="28"/>
        </w:rPr>
        <w:t>0</w:t>
      </w:r>
      <w:r w:rsidRPr="00657364">
        <w:rPr>
          <w:rFonts w:ascii="Times New Roman" w:hAnsi="Times New Roman" w:cs="Times New Roman"/>
          <w:sz w:val="28"/>
          <w:szCs w:val="28"/>
        </w:rPr>
        <w:t> </w:t>
      </w:r>
      <w:r w:rsidR="00657364" w:rsidRPr="00657364">
        <w:rPr>
          <w:rFonts w:ascii="Times New Roman" w:hAnsi="Times New Roman" w:cs="Times New Roman"/>
          <w:sz w:val="28"/>
          <w:szCs w:val="28"/>
        </w:rPr>
        <w:t>309</w:t>
      </w:r>
      <w:r w:rsidRPr="00657364">
        <w:rPr>
          <w:rFonts w:ascii="Times New Roman" w:hAnsi="Times New Roman" w:cs="Times New Roman"/>
          <w:sz w:val="28"/>
          <w:szCs w:val="28"/>
        </w:rPr>
        <w:t>,</w:t>
      </w:r>
      <w:r w:rsidR="00657364" w:rsidRPr="00657364">
        <w:rPr>
          <w:rFonts w:ascii="Times New Roman" w:hAnsi="Times New Roman" w:cs="Times New Roman"/>
          <w:sz w:val="28"/>
          <w:szCs w:val="28"/>
        </w:rPr>
        <w:t>0</w:t>
      </w:r>
      <w:r w:rsidRPr="00657364">
        <w:rPr>
          <w:rFonts w:ascii="Times New Roman" w:hAnsi="Times New Roman" w:cs="Times New Roman"/>
          <w:sz w:val="28"/>
          <w:szCs w:val="28"/>
        </w:rPr>
        <w:t xml:space="preserve">0 тыс. рублей, на 2026 год в сумме </w:t>
      </w:r>
      <w:r w:rsidR="00657364" w:rsidRPr="00657364">
        <w:rPr>
          <w:rFonts w:ascii="Times New Roman" w:hAnsi="Times New Roman" w:cs="Times New Roman"/>
          <w:sz w:val="28"/>
          <w:szCs w:val="28"/>
        </w:rPr>
        <w:t>1</w:t>
      </w:r>
      <w:r w:rsidRPr="00657364">
        <w:rPr>
          <w:rFonts w:ascii="Times New Roman" w:hAnsi="Times New Roman" w:cs="Times New Roman"/>
          <w:sz w:val="28"/>
          <w:szCs w:val="28"/>
        </w:rPr>
        <w:t>0 </w:t>
      </w:r>
      <w:r w:rsidR="00657364" w:rsidRPr="00657364">
        <w:rPr>
          <w:rFonts w:ascii="Times New Roman" w:hAnsi="Times New Roman" w:cs="Times New Roman"/>
          <w:sz w:val="28"/>
          <w:szCs w:val="28"/>
        </w:rPr>
        <w:t>309</w:t>
      </w:r>
      <w:r w:rsidRPr="00657364">
        <w:rPr>
          <w:rFonts w:ascii="Times New Roman" w:hAnsi="Times New Roman" w:cs="Times New Roman"/>
          <w:sz w:val="28"/>
          <w:szCs w:val="28"/>
        </w:rPr>
        <w:t>,</w:t>
      </w:r>
      <w:r w:rsidR="00657364" w:rsidRPr="00657364">
        <w:rPr>
          <w:rFonts w:ascii="Times New Roman" w:hAnsi="Times New Roman" w:cs="Times New Roman"/>
          <w:sz w:val="28"/>
          <w:szCs w:val="28"/>
        </w:rPr>
        <w:t>00</w:t>
      </w:r>
      <w:r w:rsidRPr="00657364">
        <w:rPr>
          <w:rFonts w:ascii="Times New Roman" w:hAnsi="Times New Roman" w:cs="Times New Roman"/>
          <w:sz w:val="28"/>
          <w:szCs w:val="28"/>
        </w:rPr>
        <w:t xml:space="preserve"> тыс</w:t>
      </w:r>
      <w:r>
        <w:rPr>
          <w:rFonts w:ascii="Times New Roman" w:hAnsi="Times New Roman" w:cs="Times New Roman"/>
          <w:sz w:val="28"/>
          <w:szCs w:val="28"/>
        </w:rPr>
        <w:t>. рублей.</w:t>
      </w:r>
    </w:p>
    <w:p w14:paraId="0BB6ED4F"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9</w:t>
      </w:r>
    </w:p>
    <w:p w14:paraId="03BAAEDE" w14:textId="77777777" w:rsidR="00E0674D" w:rsidRPr="004E73B6" w:rsidRDefault="00395ADF">
      <w:pPr>
        <w:pStyle w:val="ConsNormal"/>
        <w:ind w:firstLine="709"/>
        <w:jc w:val="both"/>
      </w:pPr>
      <w:r>
        <w:rPr>
          <w:rFonts w:ascii="Times New Roman" w:hAnsi="Times New Roman" w:cs="Times New Roman"/>
          <w:sz w:val="28"/>
          <w:szCs w:val="28"/>
        </w:rPr>
        <w:t xml:space="preserve">1. Утвердить общий объем бюджетных ассигнований на исполнение публичных </w:t>
      </w:r>
      <w:r w:rsidRPr="004E73B6">
        <w:rPr>
          <w:rFonts w:ascii="Times New Roman" w:hAnsi="Times New Roman" w:cs="Times New Roman"/>
          <w:sz w:val="28"/>
          <w:szCs w:val="28"/>
        </w:rPr>
        <w:t>нормативных обязательств на 2024 год в сумме 1 52</w:t>
      </w:r>
      <w:r w:rsidR="004E73B6" w:rsidRPr="004E73B6">
        <w:rPr>
          <w:rFonts w:ascii="Times New Roman" w:hAnsi="Times New Roman" w:cs="Times New Roman"/>
          <w:sz w:val="28"/>
          <w:szCs w:val="28"/>
        </w:rPr>
        <w:t>0</w:t>
      </w:r>
      <w:r w:rsidRPr="004E73B6">
        <w:rPr>
          <w:rFonts w:ascii="Times New Roman" w:hAnsi="Times New Roman" w:cs="Times New Roman"/>
          <w:sz w:val="28"/>
          <w:szCs w:val="28"/>
        </w:rPr>
        <w:t>,</w:t>
      </w:r>
      <w:r w:rsidR="004E73B6" w:rsidRPr="004E73B6">
        <w:rPr>
          <w:rFonts w:ascii="Times New Roman" w:hAnsi="Times New Roman" w:cs="Times New Roman"/>
          <w:sz w:val="28"/>
          <w:szCs w:val="28"/>
        </w:rPr>
        <w:t>5</w:t>
      </w:r>
      <w:r w:rsidRPr="004E73B6">
        <w:rPr>
          <w:rFonts w:ascii="Times New Roman" w:hAnsi="Times New Roman" w:cs="Times New Roman"/>
          <w:sz w:val="28"/>
          <w:szCs w:val="28"/>
        </w:rPr>
        <w:t>0 тыс. рублей, на 2025 год в сумме 1 52</w:t>
      </w:r>
      <w:r w:rsidR="004E73B6" w:rsidRPr="004E73B6">
        <w:rPr>
          <w:rFonts w:ascii="Times New Roman" w:hAnsi="Times New Roman" w:cs="Times New Roman"/>
          <w:sz w:val="28"/>
          <w:szCs w:val="28"/>
        </w:rPr>
        <w:t>0</w:t>
      </w:r>
      <w:r w:rsidRPr="004E73B6">
        <w:rPr>
          <w:rFonts w:ascii="Times New Roman" w:hAnsi="Times New Roman" w:cs="Times New Roman"/>
          <w:sz w:val="28"/>
          <w:szCs w:val="28"/>
        </w:rPr>
        <w:t>,</w:t>
      </w:r>
      <w:r w:rsidR="004E73B6" w:rsidRPr="004E73B6">
        <w:rPr>
          <w:rFonts w:ascii="Times New Roman" w:hAnsi="Times New Roman" w:cs="Times New Roman"/>
          <w:sz w:val="28"/>
          <w:szCs w:val="28"/>
        </w:rPr>
        <w:t>5</w:t>
      </w:r>
      <w:r w:rsidRPr="004E73B6">
        <w:rPr>
          <w:rFonts w:ascii="Times New Roman" w:hAnsi="Times New Roman" w:cs="Times New Roman"/>
          <w:sz w:val="28"/>
          <w:szCs w:val="28"/>
        </w:rPr>
        <w:t>0 тыс. рублей, на 2026 год в сумме 1 52</w:t>
      </w:r>
      <w:r w:rsidR="004E73B6" w:rsidRPr="004E73B6">
        <w:rPr>
          <w:rFonts w:ascii="Times New Roman" w:hAnsi="Times New Roman" w:cs="Times New Roman"/>
          <w:sz w:val="28"/>
          <w:szCs w:val="28"/>
        </w:rPr>
        <w:t>0</w:t>
      </w:r>
      <w:r w:rsidRPr="004E73B6">
        <w:rPr>
          <w:rFonts w:ascii="Times New Roman" w:hAnsi="Times New Roman" w:cs="Times New Roman"/>
          <w:sz w:val="28"/>
          <w:szCs w:val="28"/>
        </w:rPr>
        <w:t>,</w:t>
      </w:r>
      <w:r w:rsidR="004E73B6" w:rsidRPr="004E73B6">
        <w:rPr>
          <w:rFonts w:ascii="Times New Roman" w:hAnsi="Times New Roman" w:cs="Times New Roman"/>
          <w:sz w:val="28"/>
          <w:szCs w:val="28"/>
        </w:rPr>
        <w:t>5</w:t>
      </w:r>
      <w:r w:rsidRPr="004E73B6">
        <w:rPr>
          <w:rFonts w:ascii="Times New Roman" w:hAnsi="Times New Roman" w:cs="Times New Roman"/>
          <w:sz w:val="28"/>
          <w:szCs w:val="28"/>
        </w:rPr>
        <w:t>0 тыс. рублей.</w:t>
      </w:r>
    </w:p>
    <w:p w14:paraId="2BD332D9" w14:textId="77777777" w:rsidR="00E0674D" w:rsidRDefault="00395ADF">
      <w:pPr>
        <w:pStyle w:val="ConsNormal"/>
        <w:ind w:firstLine="709"/>
        <w:jc w:val="both"/>
      </w:pPr>
      <w:r>
        <w:rPr>
          <w:rFonts w:ascii="Times New Roman" w:hAnsi="Times New Roman" w:cs="Times New Roman"/>
          <w:sz w:val="28"/>
          <w:szCs w:val="28"/>
        </w:rPr>
        <w:t>2. Утвердить перечень публичных нормативных обязательств на 2024 год и на плановый период 2025 и 2026 годов, подлежащих исполнению за счет средств бюджета муниципального округа, согласно приложению 7</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60526B26"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10</w:t>
      </w:r>
    </w:p>
    <w:p w14:paraId="54E5731C" w14:textId="77777777" w:rsidR="00E0674D" w:rsidRDefault="00395ADF">
      <w:pPr>
        <w:pStyle w:val="ConsNormal"/>
        <w:ind w:firstLine="709"/>
        <w:jc w:val="both"/>
      </w:pPr>
      <w:r>
        <w:rPr>
          <w:rFonts w:ascii="Times New Roman" w:hAnsi="Times New Roman" w:cs="Times New Roman"/>
          <w:sz w:val="28"/>
          <w:szCs w:val="28"/>
        </w:rPr>
        <w:t xml:space="preserve">1. Установить, что в 2024 году Финансовым управлением администрации Богородского муниципального округа Нижегородской области осуществляется казначейское сопровождение средств, указанных в части 2 настоящей статьи, </w:t>
      </w:r>
      <w:r>
        <w:rPr>
          <w:rFonts w:ascii="Times New Roman" w:hAnsi="Times New Roman" w:cs="Times New Roman"/>
          <w:color w:val="000000"/>
          <w:sz w:val="28"/>
          <w:szCs w:val="28"/>
        </w:rPr>
        <w:t>предоставляемых на основании муниципальных контрактов (контрактов, договоров, соглашений)</w:t>
      </w:r>
      <w:r w:rsidR="000C5F6D">
        <w:rPr>
          <w:rFonts w:ascii="Times New Roman" w:hAnsi="Times New Roman" w:cs="Times New Roman"/>
          <w:color w:val="000000"/>
          <w:sz w:val="28"/>
          <w:szCs w:val="28"/>
        </w:rPr>
        <w:t xml:space="preserve"> </w:t>
      </w:r>
      <w:r>
        <w:rPr>
          <w:rFonts w:ascii="Times New Roman" w:hAnsi="Times New Roman" w:cs="Times New Roman"/>
          <w:sz w:val="28"/>
          <w:szCs w:val="28"/>
        </w:rPr>
        <w:t>(далее – целевые средства).</w:t>
      </w:r>
    </w:p>
    <w:p w14:paraId="017DDF01" w14:textId="77777777" w:rsidR="00E0674D" w:rsidRDefault="00395ADF">
      <w:pPr>
        <w:ind w:firstLine="709"/>
        <w:jc w:val="both"/>
        <w:rPr>
          <w:sz w:val="28"/>
          <w:szCs w:val="28"/>
        </w:rPr>
      </w:pPr>
      <w:r>
        <w:rPr>
          <w:sz w:val="28"/>
          <w:szCs w:val="28"/>
        </w:rPr>
        <w:t>При казначейском сопровождении целевых средств Финансовое управление администрации Богородского муниципального округа Нижегородской области осуществляет санкционирование операций в установленном им порядке.</w:t>
      </w:r>
    </w:p>
    <w:p w14:paraId="54E0D712" w14:textId="77777777" w:rsidR="00E0674D" w:rsidRDefault="00395ADF">
      <w:pPr>
        <w:ind w:firstLine="709"/>
        <w:jc w:val="both"/>
        <w:rPr>
          <w:sz w:val="28"/>
          <w:szCs w:val="28"/>
        </w:rPr>
      </w:pPr>
      <w:r>
        <w:rPr>
          <w:sz w:val="28"/>
          <w:szCs w:val="28"/>
        </w:rPr>
        <w:t>2. Установить, что казначейскому сопровождению подлежат:</w:t>
      </w:r>
    </w:p>
    <w:p w14:paraId="50A79FBC" w14:textId="77777777" w:rsidR="00E0674D" w:rsidRDefault="00395ADF">
      <w:pPr>
        <w:ind w:firstLine="709"/>
        <w:jc w:val="both"/>
        <w:rPr>
          <w:sz w:val="28"/>
          <w:szCs w:val="28"/>
        </w:rPr>
      </w:pPr>
      <w:r>
        <w:rPr>
          <w:sz w:val="28"/>
          <w:szCs w:val="28"/>
        </w:rPr>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14:paraId="49A7DE91" w14:textId="77777777" w:rsidR="00E0674D" w:rsidRDefault="00395ADF">
      <w:pPr>
        <w:ind w:firstLine="709"/>
        <w:jc w:val="both"/>
        <w:rPr>
          <w:sz w:val="28"/>
          <w:szCs w:val="28"/>
        </w:rPr>
      </w:pPr>
      <w:r>
        <w:rPr>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14:paraId="48123066" w14:textId="77777777" w:rsidR="00E0674D" w:rsidRDefault="00395ADF">
      <w:pPr>
        <w:ind w:firstLine="709"/>
        <w:jc w:val="both"/>
        <w:rPr>
          <w:sz w:val="28"/>
          <w:szCs w:val="28"/>
        </w:rPr>
      </w:pPr>
      <w:r>
        <w:rPr>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14:paraId="7CD79D15" w14:textId="77777777" w:rsidR="00E0674D" w:rsidRDefault="00395ADF">
      <w:pPr>
        <w:ind w:firstLine="709"/>
        <w:jc w:val="both"/>
        <w:rPr>
          <w:sz w:val="28"/>
          <w:szCs w:val="28"/>
        </w:rPr>
      </w:pPr>
      <w:r>
        <w:rPr>
          <w:sz w:val="28"/>
          <w:szCs w:val="28"/>
        </w:rPr>
        <w:t>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50 000,00 тыс. рублей;</w:t>
      </w:r>
    </w:p>
    <w:p w14:paraId="76B21B46" w14:textId="77777777" w:rsidR="00E0674D" w:rsidRDefault="00395ADF">
      <w:pPr>
        <w:ind w:firstLine="709"/>
        <w:jc w:val="both"/>
        <w:rPr>
          <w:sz w:val="28"/>
          <w:szCs w:val="28"/>
        </w:rPr>
      </w:pPr>
      <w:r>
        <w:rPr>
          <w:sz w:val="28"/>
          <w:szCs w:val="28"/>
        </w:rPr>
        <w:t>5) авансовые платежи по муниципальным контрактам о поставке товаров, выполнении работ, оказании услуг, заключаемым на сумму свыше 50 000,00 тыс. рублей;</w:t>
      </w:r>
    </w:p>
    <w:p w14:paraId="29CD34F5" w14:textId="77777777" w:rsidR="00E0674D" w:rsidRDefault="00395ADF">
      <w:pPr>
        <w:ind w:firstLine="709"/>
        <w:jc w:val="both"/>
        <w:rPr>
          <w:sz w:val="28"/>
          <w:szCs w:val="28"/>
        </w:rPr>
      </w:pPr>
      <w:r>
        <w:rPr>
          <w:sz w:val="28"/>
          <w:szCs w:val="28"/>
        </w:rPr>
        <w:t>6) авансовые платежи по контрактам (договорам) о поставке товаров, выполнении работ, оказании услуг, заключаемым на сумму свыше 50 000,00 тыс. рублей муниципальными бюджетными и автономными учреждениями, лицевые счета которым открыты в Финансовом управлении администрации Богородского муниципального округа 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Нижегородской области и Богородского муниципального округа на указанные лицевые счета;</w:t>
      </w:r>
    </w:p>
    <w:p w14:paraId="40755D77" w14:textId="77777777" w:rsidR="00E0674D" w:rsidRDefault="00395ADF">
      <w:pPr>
        <w:ind w:firstLine="709"/>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заключаемого исполнителем с соисполнителем превышает 50 000,00 тыс. рублей;</w:t>
      </w:r>
    </w:p>
    <w:p w14:paraId="718F7C7D" w14:textId="77777777" w:rsidR="00E0674D" w:rsidRDefault="00395ADF">
      <w:pPr>
        <w:ind w:firstLine="709"/>
        <w:jc w:val="both"/>
        <w:rPr>
          <w:sz w:val="28"/>
          <w:szCs w:val="28"/>
        </w:rPr>
      </w:pPr>
      <w:r>
        <w:rPr>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администрации Богородского муниципального округа Нижегородской области.</w:t>
      </w:r>
    </w:p>
    <w:p w14:paraId="28A7B495" w14:textId="77777777" w:rsidR="00E0674D" w:rsidRDefault="00395ADF">
      <w:pPr>
        <w:ind w:firstLine="709"/>
        <w:jc w:val="both"/>
        <w:rPr>
          <w:sz w:val="28"/>
          <w:szCs w:val="28"/>
        </w:rPr>
      </w:pPr>
      <w:r>
        <w:rPr>
          <w:sz w:val="28"/>
          <w:szCs w:val="28"/>
        </w:rPr>
        <w:t>3. Положения части 2 настоящей статьи не распространяются на средства:</w:t>
      </w:r>
    </w:p>
    <w:p w14:paraId="44C784A1" w14:textId="77777777" w:rsidR="00E0674D" w:rsidRDefault="00395ADF">
      <w:pPr>
        <w:ind w:firstLine="709"/>
        <w:jc w:val="both"/>
        <w:rPr>
          <w:sz w:val="28"/>
          <w:szCs w:val="28"/>
        </w:rPr>
      </w:pPr>
      <w:r>
        <w:rPr>
          <w:sz w:val="28"/>
          <w:szCs w:val="28"/>
        </w:rPr>
        <w:t>1) предоставляемые из бюджета муниципального округа:</w:t>
      </w:r>
    </w:p>
    <w:p w14:paraId="3537FFC9" w14:textId="77777777" w:rsidR="00E0674D" w:rsidRDefault="00395ADF">
      <w:pPr>
        <w:ind w:firstLine="709"/>
        <w:jc w:val="both"/>
        <w:rPr>
          <w:sz w:val="28"/>
          <w:szCs w:val="28"/>
        </w:rPr>
      </w:pPr>
      <w:r>
        <w:rPr>
          <w:sz w:val="28"/>
          <w:szCs w:val="28"/>
        </w:rPr>
        <w:t>а) 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14:paraId="405CA00E" w14:textId="77777777" w:rsidR="00E0674D" w:rsidRDefault="00395ADF">
      <w:pPr>
        <w:pStyle w:val="ConsNormal"/>
        <w:ind w:firstLine="709"/>
        <w:rPr>
          <w:rFonts w:ascii="Times New Roman" w:hAnsi="Times New Roman" w:cs="Times New Roman"/>
          <w:bCs/>
          <w:sz w:val="28"/>
          <w:szCs w:val="28"/>
        </w:rPr>
      </w:pPr>
      <w:r>
        <w:rPr>
          <w:rFonts w:ascii="Times New Roman" w:hAnsi="Times New Roman" w:cs="Times New Roman"/>
          <w:bCs/>
          <w:sz w:val="28"/>
          <w:szCs w:val="28"/>
        </w:rPr>
        <w:t xml:space="preserve">б) на возмещение затрат, связанных с поощрением организаций агропромышленного комплекса Богородского муниципального округа Нижегородской области; </w:t>
      </w:r>
    </w:p>
    <w:p w14:paraId="3C75115A"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социально ориентированным некоммерческим организациям, осуществляющим деятельность, предусмотренную статьей 31.1 Федерального закона от 12 января 1996 года № 7-ФЗ </w:t>
      </w:r>
      <w:r w:rsidR="00E871FA">
        <w:rPr>
          <w:rFonts w:ascii="Times New Roman" w:hAnsi="Times New Roman" w:cs="Times New Roman"/>
          <w:bCs/>
          <w:sz w:val="28"/>
          <w:szCs w:val="28"/>
        </w:rPr>
        <w:t>«</w:t>
      </w:r>
      <w:r>
        <w:rPr>
          <w:rFonts w:ascii="Times New Roman" w:hAnsi="Times New Roman" w:cs="Times New Roman"/>
          <w:bCs/>
          <w:sz w:val="28"/>
          <w:szCs w:val="28"/>
        </w:rPr>
        <w:t>О некоммерческих организациях</w:t>
      </w:r>
      <w:r w:rsidR="00E871FA">
        <w:rPr>
          <w:rFonts w:ascii="Times New Roman" w:hAnsi="Times New Roman" w:cs="Times New Roman"/>
          <w:bCs/>
          <w:sz w:val="28"/>
          <w:szCs w:val="28"/>
        </w:rPr>
        <w:t>»</w:t>
      </w:r>
      <w:r>
        <w:rPr>
          <w:rFonts w:ascii="Times New Roman" w:hAnsi="Times New Roman" w:cs="Times New Roman"/>
          <w:bCs/>
          <w:sz w:val="28"/>
          <w:szCs w:val="28"/>
        </w:rPr>
        <w:t>, некоммерческим организациям осуществляющим деятельность спортивной направленности на финансовое обеспечение затрат на общественно-полезные мероприятия спортивной направленности,   за исключением случаев если в соглашениях (договорах) о предоставлении субсидии из бюджета муниципального округа предусмотрено условие об открытии лицевых счетов получателю субсидии в Финансовом управлении администрации Богородского муниципального округа Нижегородской области;</w:t>
      </w:r>
    </w:p>
    <w:p w14:paraId="7227827C" w14:textId="77777777" w:rsidR="00E0674D" w:rsidRDefault="00395ADF">
      <w:pPr>
        <w:ind w:firstLine="709"/>
        <w:jc w:val="both"/>
        <w:rPr>
          <w:sz w:val="28"/>
          <w:szCs w:val="28"/>
        </w:rPr>
      </w:pPr>
      <w:r>
        <w:rPr>
          <w:sz w:val="28"/>
          <w:szCs w:val="28"/>
        </w:rPr>
        <w:t>2) предоставляемые на основании муниципальных контрактов (контрактов, договоров, соглашений), заключаемых:</w:t>
      </w:r>
    </w:p>
    <w:p w14:paraId="70C5B240" w14:textId="77777777" w:rsidR="00E0674D" w:rsidRDefault="00395ADF">
      <w:pPr>
        <w:ind w:firstLine="709"/>
        <w:jc w:val="both"/>
        <w:rPr>
          <w:sz w:val="28"/>
          <w:szCs w:val="28"/>
        </w:rPr>
      </w:pPr>
      <w:r>
        <w:rPr>
          <w:sz w:val="28"/>
          <w:szCs w:val="28"/>
        </w:rPr>
        <w:t>а)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 по предоставлению доступа к видеотрансляции вебинара,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(смен), организации питания организованных групп детей в пути следования 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 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 к электрическим сетям, организации презентаций Богородского муниципального округа,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
    <w:p w14:paraId="6B542DF8" w14:textId="77777777" w:rsidR="00E0674D" w:rsidRDefault="00395ADF">
      <w:pPr>
        <w:ind w:firstLine="709"/>
        <w:jc w:val="both"/>
        <w:rPr>
          <w:sz w:val="28"/>
          <w:szCs w:val="28"/>
        </w:rPr>
      </w:pPr>
      <w:r>
        <w:rPr>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14:paraId="17747284" w14:textId="77777777" w:rsidR="00E0674D" w:rsidRDefault="00395ADF">
      <w:pPr>
        <w:ind w:firstLine="709"/>
        <w:jc w:val="both"/>
        <w:rPr>
          <w:sz w:val="28"/>
          <w:szCs w:val="28"/>
        </w:rPr>
      </w:pPr>
      <w:r>
        <w:rPr>
          <w:sz w:val="28"/>
          <w:szCs w:val="28"/>
        </w:rPr>
        <w:t>в) в целях проведения мероприятий по борьбе с распространением новой коронавирусной инфекции (COVID-19) на территории Богородского муниципального округа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14:paraId="6959E953" w14:textId="77777777" w:rsidR="00E0674D" w:rsidRDefault="00395ADF">
      <w:pPr>
        <w:ind w:firstLine="709"/>
        <w:jc w:val="both"/>
        <w:rPr>
          <w:sz w:val="28"/>
          <w:szCs w:val="28"/>
        </w:rPr>
      </w:pPr>
      <w:r>
        <w:rPr>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14:paraId="3958F7E9" w14:textId="77777777" w:rsidR="00E0674D" w:rsidRDefault="00395ADF">
      <w:pPr>
        <w:ind w:firstLine="709"/>
        <w:jc w:val="both"/>
        <w:rPr>
          <w:sz w:val="28"/>
          <w:szCs w:val="28"/>
        </w:rPr>
      </w:pPr>
      <w:r>
        <w:rPr>
          <w:sz w:val="28"/>
          <w:szCs w:val="28"/>
        </w:rPr>
        <w:t>Перечисление субсидий юридическим лицам в рамках национальных проектов Российской Федерации (за исключением субсидий муниципальным бюджетным и автономным учреждениям муниципального округа), являющихся источником финансового обеспечения расходов, осуществляется в соответствии с заключенным соглашением в пределах суммы, необходимой для оплаты денежных обязательств, и (или) в соответствии с планом — графиком перечисления субсидии, являющимся приложением к соглашению.</w:t>
      </w:r>
    </w:p>
    <w:p w14:paraId="252B688F" w14:textId="77777777" w:rsidR="00E0674D" w:rsidRDefault="00395ADF">
      <w:pPr>
        <w:ind w:firstLine="709"/>
        <w:jc w:val="both"/>
        <w:rPr>
          <w:sz w:val="28"/>
          <w:szCs w:val="28"/>
        </w:rPr>
      </w:pPr>
      <w:r>
        <w:rPr>
          <w:color w:val="000000"/>
          <w:sz w:val="28"/>
          <w:szCs w:val="28"/>
        </w:rPr>
        <w:t>5. Установить, что 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государственных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администрации Богородского муниципального округа Нижегородской области в Управлении Федерального казначейства по Нижегородской области</w:t>
      </w:r>
      <w:r>
        <w:rPr>
          <w:sz w:val="28"/>
          <w:szCs w:val="28"/>
        </w:rPr>
        <w:t>.</w:t>
      </w:r>
    </w:p>
    <w:p w14:paraId="0D56F14C"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1</w:t>
      </w:r>
    </w:p>
    <w:p w14:paraId="58D23C8E" w14:textId="77777777" w:rsidR="0025188B" w:rsidRPr="0025188B" w:rsidRDefault="00395ADF" w:rsidP="0025188B">
      <w:pPr>
        <w:ind w:firstLine="709"/>
        <w:jc w:val="both"/>
        <w:rPr>
          <w:sz w:val="28"/>
          <w:szCs w:val="28"/>
        </w:rPr>
      </w:pPr>
      <w:r>
        <w:rPr>
          <w:sz w:val="28"/>
          <w:szCs w:val="28"/>
        </w:rPr>
        <w:t>1</w:t>
      </w:r>
      <w:r w:rsidRPr="007F6701">
        <w:rPr>
          <w:sz w:val="28"/>
          <w:szCs w:val="28"/>
        </w:rPr>
        <w:t xml:space="preserve">. </w:t>
      </w:r>
      <w:r w:rsidR="0025188B" w:rsidRPr="0025188B">
        <w:rPr>
          <w:sz w:val="28"/>
          <w:szCs w:val="28"/>
        </w:rPr>
        <w:t>Утвердить объем бюджетных ассигнований муниципального дорожного фонда Богородского муниципального округа:</w:t>
      </w:r>
    </w:p>
    <w:p w14:paraId="1469F6CB" w14:textId="77777777" w:rsidR="0025188B" w:rsidRPr="0025188B" w:rsidRDefault="0025188B" w:rsidP="0025188B">
      <w:pPr>
        <w:ind w:firstLine="709"/>
        <w:jc w:val="both"/>
        <w:rPr>
          <w:sz w:val="28"/>
          <w:szCs w:val="28"/>
        </w:rPr>
      </w:pPr>
      <w:r w:rsidRPr="0025188B">
        <w:rPr>
          <w:sz w:val="28"/>
          <w:szCs w:val="28"/>
        </w:rPr>
        <w:t>на 2024 год в сумме 47534,30 тыс. рублей, с учетом остатков средств дорожного фонда, сложившихся на счете бюджета муниципального округа на 01.01.2024 года и с учетом средств, выделенных из областного дорожного фонда 124 030,39 тыс. рублей,</w:t>
      </w:r>
    </w:p>
    <w:p w14:paraId="402D901B" w14:textId="77777777" w:rsidR="0025188B" w:rsidRPr="0025188B" w:rsidRDefault="0025188B" w:rsidP="0025188B">
      <w:pPr>
        <w:ind w:firstLine="709"/>
        <w:jc w:val="both"/>
        <w:rPr>
          <w:sz w:val="28"/>
          <w:szCs w:val="28"/>
        </w:rPr>
      </w:pPr>
      <w:r w:rsidRPr="0025188B">
        <w:rPr>
          <w:sz w:val="28"/>
          <w:szCs w:val="28"/>
        </w:rPr>
        <w:t xml:space="preserve">на 2025 год в сумме 50 071,50 тыс. рублей, </w:t>
      </w:r>
    </w:p>
    <w:p w14:paraId="504C1181" w14:textId="2EFE24CA" w:rsidR="00E0674D" w:rsidRPr="0025188B" w:rsidRDefault="0025188B" w:rsidP="0025188B">
      <w:pPr>
        <w:ind w:firstLine="709"/>
        <w:jc w:val="both"/>
        <w:rPr>
          <w:sz w:val="28"/>
          <w:szCs w:val="28"/>
        </w:rPr>
      </w:pPr>
      <w:r w:rsidRPr="0025188B">
        <w:rPr>
          <w:sz w:val="28"/>
          <w:szCs w:val="28"/>
        </w:rPr>
        <w:t>на 2026 год в сумме 53117,90 тыс. рублей</w:t>
      </w:r>
      <w:r w:rsidR="00395ADF">
        <w:rPr>
          <w:sz w:val="28"/>
          <w:szCs w:val="28"/>
        </w:rPr>
        <w:t>.</w:t>
      </w:r>
    </w:p>
    <w:p w14:paraId="11486BF7" w14:textId="77777777" w:rsidR="00E0674D" w:rsidRDefault="00395ADF" w:rsidP="00706F53">
      <w:pPr>
        <w:ind w:firstLine="709"/>
        <w:jc w:val="both"/>
        <w:rPr>
          <w:sz w:val="28"/>
          <w:szCs w:val="28"/>
        </w:rPr>
      </w:pPr>
      <w:r>
        <w:rPr>
          <w:sz w:val="28"/>
          <w:szCs w:val="28"/>
        </w:rPr>
        <w:t>2. Использование средств муниципального дорожного фонда Богородского муниципального округа, указанных в п. 1 настоящей статьи, осуществляется в порядке, установленном представительным органом.</w:t>
      </w:r>
    </w:p>
    <w:p w14:paraId="22629E00"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2</w:t>
      </w:r>
    </w:p>
    <w:p w14:paraId="3C54337A" w14:textId="77777777" w:rsidR="00E0674D" w:rsidRDefault="00395ADF">
      <w:pPr>
        <w:pStyle w:val="ConsNormal"/>
        <w:ind w:firstLine="709"/>
        <w:jc w:val="both"/>
        <w:rPr>
          <w:sz w:val="28"/>
          <w:szCs w:val="28"/>
        </w:rPr>
      </w:pPr>
      <w:r>
        <w:rPr>
          <w:rFonts w:ascii="Times New Roman" w:hAnsi="Times New Roman" w:cs="Times New Roman"/>
          <w:iCs/>
          <w:sz w:val="28"/>
          <w:szCs w:val="28"/>
        </w:rPr>
        <w:t>1. Установить, что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Богородского муниципального округа и (или) в соответствии с условиями, предусмотренными концессионными соглашениями, в следующих случаях:</w:t>
      </w:r>
    </w:p>
    <w:p w14:paraId="0547A21F" w14:textId="77777777" w:rsidR="00E0674D" w:rsidRDefault="00395ADF">
      <w:pPr>
        <w:pStyle w:val="ConsNormal"/>
        <w:ind w:firstLine="709"/>
        <w:jc w:val="both"/>
      </w:pPr>
      <w:r>
        <w:rPr>
          <w:rFonts w:ascii="Times New Roman" w:hAnsi="Times New Roman" w:cs="Times New Roman"/>
          <w:iCs/>
          <w:sz w:val="28"/>
          <w:szCs w:val="28"/>
        </w:rPr>
        <w:t>1) на возмещение затрат, связанных с поощрением работников организаций агропромышленного комплекса Богородского муниципального округа;</w:t>
      </w:r>
    </w:p>
    <w:p w14:paraId="282327BA" w14:textId="77777777" w:rsidR="00E0674D" w:rsidRDefault="00395ADF">
      <w:pPr>
        <w:pStyle w:val="ConsNormal"/>
        <w:ind w:firstLine="709"/>
        <w:jc w:val="both"/>
      </w:pPr>
      <w:r>
        <w:rPr>
          <w:rFonts w:ascii="Times New Roman" w:hAnsi="Times New Roman" w:cs="Times New Roman"/>
          <w:iCs/>
          <w:sz w:val="28"/>
          <w:szCs w:val="28"/>
        </w:rPr>
        <w:t>2) на возмещение недополученных доходов в связи с оказанием услуг бань населению на территории Богородского муниципального округа;</w:t>
      </w:r>
    </w:p>
    <w:p w14:paraId="67B7C157" w14:textId="77777777" w:rsidR="00D12DD6" w:rsidRDefault="00D12DD6">
      <w:pPr>
        <w:pStyle w:val="ConsNormal"/>
        <w:ind w:firstLine="709"/>
        <w:jc w:val="both"/>
        <w:rPr>
          <w:rFonts w:ascii="Times New Roman" w:hAnsi="Times New Roman" w:cs="Times New Roman"/>
          <w:iCs/>
          <w:sz w:val="28"/>
          <w:szCs w:val="28"/>
        </w:rPr>
      </w:pPr>
      <w:r w:rsidRPr="00706F53">
        <w:rPr>
          <w:rFonts w:ascii="Times New Roman" w:hAnsi="Times New Roman" w:cs="Times New Roman"/>
          <w:iCs/>
          <w:sz w:val="28"/>
          <w:szCs w:val="28"/>
        </w:rPr>
        <w:t>3) муниципальным унитарным предприятиям жилищно-коммунального хозяйства на финансовое обеспечение затрат по капитальному ремонту, модернизации,</w:t>
      </w:r>
      <w:r w:rsidR="000C5F6D">
        <w:rPr>
          <w:rFonts w:ascii="Times New Roman" w:hAnsi="Times New Roman" w:cs="Times New Roman"/>
          <w:iCs/>
          <w:sz w:val="28"/>
          <w:szCs w:val="28"/>
        </w:rPr>
        <w:t xml:space="preserve"> </w:t>
      </w:r>
      <w:r w:rsidRPr="00706F53">
        <w:rPr>
          <w:rFonts w:ascii="Times New Roman" w:hAnsi="Times New Roman" w:cs="Times New Roman"/>
          <w:iCs/>
          <w:sz w:val="28"/>
          <w:szCs w:val="28"/>
        </w:rPr>
        <w:t>реконструкции инженерных объектов,</w:t>
      </w:r>
      <w:r w:rsidR="000C5F6D">
        <w:rPr>
          <w:rFonts w:ascii="Times New Roman" w:hAnsi="Times New Roman" w:cs="Times New Roman"/>
          <w:iCs/>
          <w:sz w:val="28"/>
          <w:szCs w:val="28"/>
        </w:rPr>
        <w:t xml:space="preserve"> </w:t>
      </w:r>
      <w:r w:rsidRPr="00706F53">
        <w:rPr>
          <w:rFonts w:ascii="Times New Roman" w:hAnsi="Times New Roman" w:cs="Times New Roman"/>
          <w:iCs/>
          <w:sz w:val="28"/>
          <w:szCs w:val="28"/>
        </w:rPr>
        <w:t>находящихся в муниципальной собственности;</w:t>
      </w:r>
    </w:p>
    <w:p w14:paraId="0F811E58" w14:textId="77777777" w:rsidR="00E0674D" w:rsidRDefault="00D12DD6">
      <w:pPr>
        <w:pStyle w:val="ConsNormal"/>
        <w:ind w:firstLine="709"/>
        <w:jc w:val="both"/>
      </w:pPr>
      <w:r>
        <w:rPr>
          <w:rFonts w:ascii="Times New Roman" w:hAnsi="Times New Roman" w:cs="Times New Roman"/>
          <w:iCs/>
          <w:sz w:val="28"/>
          <w:szCs w:val="28"/>
        </w:rPr>
        <w:t>4</w:t>
      </w:r>
      <w:r w:rsidR="00395ADF">
        <w:rPr>
          <w:rFonts w:ascii="Times New Roman" w:hAnsi="Times New Roman" w:cs="Times New Roman"/>
          <w:iCs/>
          <w:sz w:val="28"/>
          <w:szCs w:val="28"/>
        </w:rPr>
        <w:t>) на возмещение части затрат на производство сельскохозяйственной продукции, на создание условий для развития сельскохозяйственного производства;</w:t>
      </w:r>
    </w:p>
    <w:p w14:paraId="6775D37C" w14:textId="77777777" w:rsidR="00E0674D" w:rsidRDefault="00D12DD6">
      <w:pPr>
        <w:pStyle w:val="ConsNormal"/>
        <w:ind w:firstLine="709"/>
        <w:jc w:val="both"/>
      </w:pPr>
      <w:r>
        <w:rPr>
          <w:rFonts w:ascii="Times New Roman" w:hAnsi="Times New Roman" w:cs="Times New Roman"/>
          <w:iCs/>
          <w:sz w:val="28"/>
          <w:szCs w:val="28"/>
        </w:rPr>
        <w:t>5</w:t>
      </w:r>
      <w:r w:rsidR="00395ADF">
        <w:rPr>
          <w:rFonts w:ascii="Times New Roman" w:hAnsi="Times New Roman" w:cs="Times New Roman"/>
          <w:iCs/>
          <w:sz w:val="28"/>
          <w:szCs w:val="28"/>
        </w:rPr>
        <w:t>) на финансовое обеспечение затрат ресурсоснабжающим организациям на погашение задолженности по заключенным мировым соглашениям и соглашениям о реструктуризации;</w:t>
      </w:r>
    </w:p>
    <w:p w14:paraId="2E3F1AC2" w14:textId="77777777" w:rsidR="00E0674D" w:rsidRDefault="00D12DD6">
      <w:pPr>
        <w:pStyle w:val="ConsNormal"/>
        <w:ind w:firstLine="709"/>
        <w:jc w:val="both"/>
      </w:pPr>
      <w:r>
        <w:rPr>
          <w:rFonts w:ascii="Times New Roman" w:hAnsi="Times New Roman" w:cs="Times New Roman"/>
          <w:iCs/>
          <w:sz w:val="28"/>
          <w:szCs w:val="28"/>
        </w:rPr>
        <w:t>6</w:t>
      </w:r>
      <w:r w:rsidR="00395ADF">
        <w:rPr>
          <w:rFonts w:ascii="Times New Roman" w:hAnsi="Times New Roman" w:cs="Times New Roman"/>
          <w:iCs/>
          <w:sz w:val="28"/>
          <w:szCs w:val="28"/>
        </w:rPr>
        <w:t>) на возмещение части затрат на приобретение оборудования и техники,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w:t>
      </w:r>
    </w:p>
    <w:p w14:paraId="45F24EBB" w14:textId="77777777" w:rsidR="00E0674D" w:rsidRDefault="00D12DD6">
      <w:pPr>
        <w:pStyle w:val="ConsNormal"/>
        <w:ind w:firstLine="709"/>
        <w:jc w:val="both"/>
      </w:pPr>
      <w:r>
        <w:rPr>
          <w:rFonts w:ascii="Times New Roman" w:hAnsi="Times New Roman" w:cs="Times New Roman"/>
          <w:iCs/>
          <w:sz w:val="28"/>
          <w:szCs w:val="28"/>
        </w:rPr>
        <w:t>7</w:t>
      </w:r>
      <w:r w:rsidR="00395ADF">
        <w:rPr>
          <w:rFonts w:ascii="Times New Roman" w:hAnsi="Times New Roman" w:cs="Times New Roman"/>
          <w:iCs/>
          <w:sz w:val="28"/>
          <w:szCs w:val="28"/>
        </w:rPr>
        <w:t>) на возмещение части затрат на поддержку собственного производства молока;</w:t>
      </w:r>
    </w:p>
    <w:p w14:paraId="7BC335FE" w14:textId="77777777" w:rsidR="00E0674D" w:rsidRDefault="00D12DD6">
      <w:pPr>
        <w:pStyle w:val="ConsNormal"/>
        <w:ind w:firstLine="709"/>
        <w:jc w:val="both"/>
      </w:pPr>
      <w:r>
        <w:rPr>
          <w:rFonts w:ascii="Times New Roman" w:hAnsi="Times New Roman" w:cs="Times New Roman"/>
          <w:iCs/>
          <w:sz w:val="28"/>
          <w:szCs w:val="28"/>
        </w:rPr>
        <w:t>8</w:t>
      </w:r>
      <w:r w:rsidR="00395ADF">
        <w:rPr>
          <w:rFonts w:ascii="Times New Roman" w:hAnsi="Times New Roman" w:cs="Times New Roman"/>
          <w:iCs/>
          <w:sz w:val="28"/>
          <w:szCs w:val="28"/>
        </w:rPr>
        <w:t>) на возмещение части затрат на поддержку производства картофеля и овощей открытого грунта;</w:t>
      </w:r>
    </w:p>
    <w:p w14:paraId="0AFB5E38" w14:textId="77777777" w:rsidR="00E0674D" w:rsidRDefault="00D12DD6">
      <w:pPr>
        <w:pStyle w:val="ConsNormal"/>
        <w:ind w:firstLine="709"/>
        <w:jc w:val="both"/>
      </w:pPr>
      <w:r>
        <w:rPr>
          <w:rFonts w:ascii="Times New Roman" w:hAnsi="Times New Roman" w:cs="Times New Roman"/>
          <w:iCs/>
          <w:sz w:val="28"/>
          <w:szCs w:val="28"/>
        </w:rPr>
        <w:t>9</w:t>
      </w:r>
      <w:r w:rsidR="00395ADF">
        <w:rPr>
          <w:rFonts w:ascii="Times New Roman" w:hAnsi="Times New Roman" w:cs="Times New Roman"/>
          <w:iCs/>
          <w:sz w:val="28"/>
          <w:szCs w:val="28"/>
        </w:rPr>
        <w:t>) на возмещение части затрат на поддержку элитного семеноводства;</w:t>
      </w:r>
    </w:p>
    <w:p w14:paraId="685A3114" w14:textId="77777777" w:rsidR="00E0674D" w:rsidRDefault="00D12DD6">
      <w:pPr>
        <w:pStyle w:val="ConsNormal"/>
        <w:ind w:firstLine="709"/>
        <w:jc w:val="both"/>
      </w:pPr>
      <w:r>
        <w:rPr>
          <w:rFonts w:ascii="Times New Roman" w:hAnsi="Times New Roman" w:cs="Times New Roman"/>
          <w:iCs/>
          <w:sz w:val="28"/>
          <w:szCs w:val="28"/>
        </w:rPr>
        <w:t>10</w:t>
      </w:r>
      <w:r w:rsidR="00395ADF">
        <w:rPr>
          <w:rFonts w:ascii="Times New Roman" w:hAnsi="Times New Roman" w:cs="Times New Roman"/>
          <w:iCs/>
          <w:sz w:val="28"/>
          <w:szCs w:val="28"/>
        </w:rPr>
        <w:t>) на возмещение части затрат на поддержку племенного животноводства;</w:t>
      </w:r>
    </w:p>
    <w:p w14:paraId="6719C8F2" w14:textId="77777777" w:rsidR="00E0674D" w:rsidRDefault="00395ADF">
      <w:pPr>
        <w:pStyle w:val="ConsNormal"/>
        <w:ind w:firstLine="709"/>
        <w:jc w:val="both"/>
      </w:pPr>
      <w:r>
        <w:rPr>
          <w:rFonts w:ascii="Times New Roman" w:hAnsi="Times New Roman" w:cs="Times New Roman"/>
          <w:iCs/>
          <w:sz w:val="28"/>
          <w:szCs w:val="28"/>
        </w:rPr>
        <w:t>1</w:t>
      </w:r>
      <w:r w:rsidR="00D12DD6">
        <w:rPr>
          <w:rFonts w:ascii="Times New Roman" w:hAnsi="Times New Roman" w:cs="Times New Roman"/>
          <w:iCs/>
          <w:sz w:val="28"/>
          <w:szCs w:val="28"/>
        </w:rPr>
        <w:t>1</w:t>
      </w:r>
      <w:r>
        <w:rPr>
          <w:rFonts w:ascii="Times New Roman" w:hAnsi="Times New Roman" w:cs="Times New Roman"/>
          <w:iCs/>
          <w:sz w:val="28"/>
          <w:szCs w:val="28"/>
        </w:rPr>
        <w:t>) на возмещение производителям зерновых культур части затрат на производство и реализацию зерновых культур</w:t>
      </w:r>
      <w:r w:rsidR="00856704">
        <w:rPr>
          <w:rFonts w:ascii="Times New Roman" w:hAnsi="Times New Roman" w:cs="Times New Roman"/>
          <w:iCs/>
          <w:sz w:val="28"/>
          <w:szCs w:val="28"/>
        </w:rPr>
        <w:t>.</w:t>
      </w:r>
    </w:p>
    <w:p w14:paraId="633ECF58" w14:textId="77777777" w:rsidR="00E0674D" w:rsidRDefault="00395ADF">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2. Установить, что субсидии некоммерческим организациям, не являющимся государственными (муниципальными) учреждениями,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w:t>
      </w:r>
    </w:p>
    <w:p w14:paraId="7BA53E3A" w14:textId="77777777" w:rsidR="00E0674D" w:rsidRDefault="00395ADF">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1) на оказание финансовой поддержки социально ориентированным некоммерческим организациям;</w:t>
      </w:r>
    </w:p>
    <w:p w14:paraId="0D51406B" w14:textId="77777777" w:rsidR="00E0674D" w:rsidRDefault="00395ADF">
      <w:pPr>
        <w:ind w:firstLine="709"/>
        <w:jc w:val="both"/>
        <w:rPr>
          <w:iCs/>
          <w:sz w:val="28"/>
          <w:szCs w:val="28"/>
        </w:rPr>
      </w:pPr>
      <w:r>
        <w:rPr>
          <w:iCs/>
          <w:sz w:val="28"/>
          <w:szCs w:val="28"/>
        </w:rPr>
        <w:t>2) на финансовое обеспечение затрат на общественно-полезные мероприятия спортивной направленности;</w:t>
      </w:r>
    </w:p>
    <w:p w14:paraId="0120FA67" w14:textId="77777777" w:rsidR="00E0674D" w:rsidRDefault="00395ADF">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3) на возмещение затрат, связанных с оказанием консультационных услуг субъектам малого и среднего предпринимательства на территории Богородского муниципального округа;</w:t>
      </w:r>
    </w:p>
    <w:p w14:paraId="6932F75D" w14:textId="77777777" w:rsidR="00E0674D" w:rsidRDefault="00395ADF">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4) на финансовое обеспечение затрат, связанных с созданием и(или) обеспечением деятельности окон центра </w:t>
      </w:r>
      <w:r w:rsidR="00E871FA">
        <w:rPr>
          <w:rFonts w:ascii="Times New Roman" w:hAnsi="Times New Roman" w:cs="Times New Roman"/>
          <w:iCs/>
          <w:sz w:val="28"/>
          <w:szCs w:val="28"/>
        </w:rPr>
        <w:t>«</w:t>
      </w:r>
      <w:r>
        <w:rPr>
          <w:rFonts w:ascii="Times New Roman" w:hAnsi="Times New Roman" w:cs="Times New Roman"/>
          <w:iCs/>
          <w:sz w:val="28"/>
          <w:szCs w:val="28"/>
        </w:rPr>
        <w:t>Мой бизнес</w:t>
      </w:r>
      <w:r w:rsidR="00E871FA">
        <w:rPr>
          <w:rFonts w:ascii="Times New Roman" w:hAnsi="Times New Roman" w:cs="Times New Roman"/>
          <w:iCs/>
          <w:sz w:val="28"/>
          <w:szCs w:val="28"/>
        </w:rPr>
        <w:t>»</w:t>
      </w:r>
      <w:r>
        <w:rPr>
          <w:rFonts w:ascii="Times New Roman" w:hAnsi="Times New Roman" w:cs="Times New Roman"/>
          <w:iCs/>
          <w:sz w:val="28"/>
          <w:szCs w:val="28"/>
        </w:rPr>
        <w:t xml:space="preserve"> на территории Богородского муниципального округа</w:t>
      </w:r>
      <w:r w:rsidR="00025BA9">
        <w:rPr>
          <w:rFonts w:ascii="Times New Roman" w:hAnsi="Times New Roman" w:cs="Times New Roman"/>
          <w:iCs/>
          <w:sz w:val="28"/>
          <w:szCs w:val="28"/>
        </w:rPr>
        <w:t>.</w:t>
      </w:r>
    </w:p>
    <w:p w14:paraId="6348A298" w14:textId="77777777" w:rsidR="00E0674D" w:rsidRDefault="00395ADF">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3. Субсидии, указанные в настоящей статье, распределяются в соответствии с нормативными правовыми актами администрации Богородского муниципального округа.</w:t>
      </w:r>
    </w:p>
    <w:p w14:paraId="74929787"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3</w:t>
      </w:r>
    </w:p>
    <w:p w14:paraId="36CC0EFA" w14:textId="77777777" w:rsidR="00E0674D" w:rsidRPr="00706F53" w:rsidRDefault="00395ADF">
      <w:pPr>
        <w:pStyle w:val="ConsNormal"/>
        <w:ind w:firstLine="709"/>
        <w:jc w:val="both"/>
      </w:pPr>
      <w:r w:rsidRPr="00706F53">
        <w:rPr>
          <w:rFonts w:ascii="Times New Roman" w:hAnsi="Times New Roman" w:cs="Times New Roman"/>
          <w:iCs/>
          <w:sz w:val="28"/>
          <w:szCs w:val="28"/>
        </w:rPr>
        <w:t>Установить, что гранты в форме субсидий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Богородского муниципального округа не осуществляются функции и полномочия учредителя, включенным в реестр поставщиков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предоставляются порядке, установленном администрацией Богородского муниципального округа.</w:t>
      </w:r>
    </w:p>
    <w:p w14:paraId="4D676D41" w14:textId="77777777" w:rsidR="005D4ABE" w:rsidRDefault="005D4ABE">
      <w:pPr>
        <w:pStyle w:val="ConsNormal"/>
        <w:ind w:firstLine="709"/>
        <w:jc w:val="both"/>
        <w:rPr>
          <w:rFonts w:ascii="Times New Roman" w:hAnsi="Times New Roman" w:cs="Times New Roman"/>
          <w:b/>
          <w:bCs/>
          <w:sz w:val="28"/>
          <w:szCs w:val="28"/>
        </w:rPr>
      </w:pPr>
    </w:p>
    <w:p w14:paraId="13D727B0" w14:textId="77777777" w:rsidR="005D4ABE" w:rsidRDefault="005D4ABE">
      <w:pPr>
        <w:pStyle w:val="ConsNormal"/>
        <w:ind w:firstLine="709"/>
        <w:jc w:val="both"/>
        <w:rPr>
          <w:rFonts w:ascii="Times New Roman" w:hAnsi="Times New Roman" w:cs="Times New Roman"/>
          <w:b/>
          <w:bCs/>
          <w:sz w:val="28"/>
          <w:szCs w:val="28"/>
        </w:rPr>
      </w:pPr>
    </w:p>
    <w:p w14:paraId="401A52F2"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706F53">
        <w:rPr>
          <w:rFonts w:ascii="Times New Roman" w:hAnsi="Times New Roman" w:cs="Times New Roman"/>
          <w:b/>
          <w:bCs/>
          <w:sz w:val="28"/>
          <w:szCs w:val="28"/>
        </w:rPr>
        <w:t>4</w:t>
      </w:r>
    </w:p>
    <w:p w14:paraId="4CECD6BE" w14:textId="77777777" w:rsidR="00E0674D" w:rsidRDefault="00395ADF">
      <w:pPr>
        <w:ind w:firstLine="709"/>
        <w:jc w:val="both"/>
        <w:rPr>
          <w:sz w:val="28"/>
          <w:szCs w:val="28"/>
        </w:rPr>
      </w:pPr>
      <w:r>
        <w:rPr>
          <w:sz w:val="28"/>
          <w:szCs w:val="28"/>
        </w:rPr>
        <w:t>Установить, что администрация Богородского муниципального округа в пределах предусмотренных настоящим Решением бюджетных ассигнований осуществляет возмещение из бюджета муниципального округа части затрат на уплату процентов по кредитам, полученным в российских кредитных организациях:</w:t>
      </w:r>
    </w:p>
    <w:p w14:paraId="34F72625"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связи с необходимостью выполнения обязательств администрации Богородского муниципального округа Нижегородской области по кредитам, выданным до 31 декабря 2006 года молодым семьям в рамках областной целевой программы </w:t>
      </w:r>
      <w:r w:rsidR="00E871FA">
        <w:rPr>
          <w:rFonts w:ascii="Times New Roman" w:hAnsi="Times New Roman" w:cs="Times New Roman"/>
          <w:bCs/>
          <w:sz w:val="28"/>
          <w:szCs w:val="28"/>
        </w:rPr>
        <w:t>«</w:t>
      </w:r>
      <w:r>
        <w:rPr>
          <w:rFonts w:ascii="Times New Roman" w:hAnsi="Times New Roman" w:cs="Times New Roman"/>
          <w:bCs/>
          <w:sz w:val="28"/>
          <w:szCs w:val="28"/>
        </w:rPr>
        <w:t>Молодой семье - доступное жилье на 2004-2010 годы</w:t>
      </w:r>
      <w:r w:rsidR="00E871FA">
        <w:rPr>
          <w:rFonts w:ascii="Times New Roman" w:hAnsi="Times New Roman" w:cs="Times New Roman"/>
          <w:bCs/>
          <w:sz w:val="28"/>
          <w:szCs w:val="28"/>
        </w:rPr>
        <w:t>»</w:t>
      </w:r>
      <w:r>
        <w:rPr>
          <w:rFonts w:ascii="Times New Roman" w:hAnsi="Times New Roman" w:cs="Times New Roman"/>
          <w:bCs/>
          <w:sz w:val="28"/>
          <w:szCs w:val="28"/>
        </w:rPr>
        <w:t>, утвержденной Законом Нижегородской области от 20 сентября 2004 г.          №103-З.</w:t>
      </w:r>
    </w:p>
    <w:p w14:paraId="087F1B3B" w14:textId="77777777" w:rsidR="00E0674D" w:rsidRDefault="00395ADF">
      <w:pPr>
        <w:pStyle w:val="ConsNormal"/>
        <w:ind w:firstLine="709"/>
        <w:jc w:val="both"/>
      </w:pPr>
      <w:r>
        <w:rPr>
          <w:rFonts w:ascii="Times New Roman" w:hAnsi="Times New Roman" w:cs="Times New Roman"/>
          <w:b/>
          <w:bCs/>
          <w:sz w:val="28"/>
          <w:szCs w:val="28"/>
        </w:rPr>
        <w:t>Статья 1</w:t>
      </w:r>
      <w:r w:rsidR="005D4ABE">
        <w:rPr>
          <w:rFonts w:ascii="Times New Roman" w:hAnsi="Times New Roman" w:cs="Times New Roman"/>
          <w:b/>
          <w:bCs/>
          <w:sz w:val="28"/>
          <w:szCs w:val="28"/>
        </w:rPr>
        <w:t>5</w:t>
      </w:r>
    </w:p>
    <w:p w14:paraId="0F446C58" w14:textId="77777777" w:rsidR="00E0674D" w:rsidRDefault="00395ADF">
      <w:pPr>
        <w:pStyle w:val="Times12"/>
      </w:pPr>
      <w:r>
        <w:rPr>
          <w:sz w:val="28"/>
          <w:szCs w:val="28"/>
        </w:rPr>
        <w:t>1. Установить верхний предел муниципального внутреннего долга Богородского муниципального округа:</w:t>
      </w:r>
    </w:p>
    <w:p w14:paraId="4EFD3180" w14:textId="77777777" w:rsidR="00E0674D" w:rsidRDefault="00395ADF">
      <w:pPr>
        <w:pStyle w:val="Times12"/>
      </w:pPr>
      <w:r>
        <w:rPr>
          <w:sz w:val="28"/>
          <w:szCs w:val="28"/>
        </w:rPr>
        <w:t>1) на 1 января 2025 года в размере 47 600,68 тыс. руб., в том числе установить верхний предел долга по муниципальным гарантиям Богородского муниципального округа на 1 января 2025 года в размере равном нулю;</w:t>
      </w:r>
    </w:p>
    <w:p w14:paraId="6260EAEB" w14:textId="77777777" w:rsidR="00E0674D" w:rsidRDefault="00395ADF">
      <w:pPr>
        <w:pStyle w:val="Times12"/>
      </w:pPr>
      <w:r>
        <w:rPr>
          <w:sz w:val="28"/>
          <w:szCs w:val="28"/>
        </w:rPr>
        <w:t>2) на 1 января 2026 года в размере 32 832,4</w:t>
      </w:r>
      <w:r w:rsidR="00D23165">
        <w:rPr>
          <w:sz w:val="28"/>
          <w:szCs w:val="28"/>
        </w:rPr>
        <w:t>0</w:t>
      </w:r>
      <w:r>
        <w:rPr>
          <w:sz w:val="28"/>
          <w:szCs w:val="28"/>
        </w:rPr>
        <w:t xml:space="preserve"> тыс. руб., в том числе установить верхний предел долга по муниципальным гарантиям Богородского муниципального округа на 1 января 2026 года в размере равном нулю;</w:t>
      </w:r>
    </w:p>
    <w:p w14:paraId="3B211708" w14:textId="77777777" w:rsidR="00E0674D" w:rsidRDefault="00395ADF">
      <w:pPr>
        <w:pStyle w:val="Times12"/>
      </w:pPr>
      <w:r>
        <w:rPr>
          <w:sz w:val="28"/>
          <w:szCs w:val="28"/>
        </w:rPr>
        <w:t>3) на 1 января 2027 года в размере 15 858,9</w:t>
      </w:r>
      <w:r w:rsidR="00D23165">
        <w:rPr>
          <w:sz w:val="28"/>
          <w:szCs w:val="28"/>
        </w:rPr>
        <w:t>5</w:t>
      </w:r>
      <w:r>
        <w:rPr>
          <w:sz w:val="28"/>
          <w:szCs w:val="28"/>
        </w:rPr>
        <w:t xml:space="preserve"> тыс. руб., в том числе установить верхний предел долга по муниципальным гарантиям Богородского муниципального округа на 1 января 2027 года в размере равном нулю.</w:t>
      </w:r>
    </w:p>
    <w:p w14:paraId="7F7D69B1" w14:textId="77777777" w:rsidR="00E0674D" w:rsidRDefault="00395ADF">
      <w:pPr>
        <w:pStyle w:val="Times12"/>
      </w:pPr>
      <w:r>
        <w:rPr>
          <w:sz w:val="28"/>
          <w:szCs w:val="28"/>
        </w:rPr>
        <w:t>2. Утвердить объем бюджетных ассигнований, предусмотренных на исполнение муниципальных гарантий Богородского муниципального округа по возможным гарантийным случаям:</w:t>
      </w:r>
    </w:p>
    <w:p w14:paraId="094C98B3" w14:textId="77777777" w:rsidR="00E0674D" w:rsidRDefault="00395ADF">
      <w:pPr>
        <w:pStyle w:val="Times12"/>
      </w:pPr>
      <w:r>
        <w:rPr>
          <w:sz w:val="28"/>
          <w:szCs w:val="28"/>
        </w:rPr>
        <w:t>1) на 2024 год в сумме 0,0 тыс.руб.;</w:t>
      </w:r>
    </w:p>
    <w:p w14:paraId="5A8AC5FF" w14:textId="77777777" w:rsidR="00E0674D" w:rsidRDefault="00395ADF">
      <w:pPr>
        <w:pStyle w:val="Times12"/>
      </w:pPr>
      <w:r>
        <w:rPr>
          <w:sz w:val="28"/>
          <w:szCs w:val="28"/>
        </w:rPr>
        <w:t>2) на 2025 год в сумме 0,0 тыс.руб.;</w:t>
      </w:r>
    </w:p>
    <w:p w14:paraId="18DA9F9B" w14:textId="77777777" w:rsidR="00E0674D" w:rsidRDefault="00395ADF">
      <w:pPr>
        <w:pStyle w:val="Times12"/>
      </w:pPr>
      <w:r>
        <w:rPr>
          <w:sz w:val="28"/>
          <w:szCs w:val="28"/>
        </w:rPr>
        <w:t>3) на 2026 год в сумме 0,0 тыс.руб.</w:t>
      </w:r>
    </w:p>
    <w:p w14:paraId="1629BA3A" w14:textId="77777777" w:rsidR="00E0674D" w:rsidRDefault="00395ADF">
      <w:pPr>
        <w:pStyle w:val="ConsNormal"/>
        <w:ind w:firstLine="709"/>
        <w:jc w:val="both"/>
      </w:pPr>
      <w:r>
        <w:rPr>
          <w:rFonts w:ascii="Times New Roman" w:hAnsi="Times New Roman" w:cs="Times New Roman"/>
          <w:b/>
          <w:bCs/>
          <w:sz w:val="28"/>
          <w:szCs w:val="28"/>
        </w:rPr>
        <w:t>Статья 1</w:t>
      </w:r>
      <w:r w:rsidR="005D4ABE">
        <w:rPr>
          <w:rFonts w:ascii="Times New Roman" w:hAnsi="Times New Roman" w:cs="Times New Roman"/>
          <w:b/>
          <w:bCs/>
          <w:sz w:val="28"/>
          <w:szCs w:val="28"/>
        </w:rPr>
        <w:t>6</w:t>
      </w:r>
    </w:p>
    <w:p w14:paraId="59DA1065" w14:textId="77777777" w:rsidR="00E0674D" w:rsidRDefault="00395ADF">
      <w:pPr>
        <w:pStyle w:val="ConsNormal"/>
        <w:ind w:firstLine="709"/>
        <w:jc w:val="both"/>
      </w:pPr>
      <w:r>
        <w:rPr>
          <w:rFonts w:ascii="Times New Roman" w:hAnsi="Times New Roman" w:cs="Times New Roman"/>
          <w:sz w:val="28"/>
          <w:szCs w:val="28"/>
        </w:rPr>
        <w:t>Утвердить Программу муниципальных внутренних заимствований Богородского муниципального округа на 2024 год и на плановый период 2025 и 2026 годов согласно приложению 8</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DB3DDEB" w14:textId="77777777" w:rsidR="00E0674D" w:rsidRDefault="00395ADF">
      <w:pPr>
        <w:pStyle w:val="ConsNormal"/>
        <w:ind w:firstLine="709"/>
        <w:jc w:val="both"/>
      </w:pPr>
      <w:r>
        <w:rPr>
          <w:rFonts w:ascii="Times New Roman" w:hAnsi="Times New Roman" w:cs="Times New Roman"/>
          <w:sz w:val="28"/>
          <w:szCs w:val="28"/>
        </w:rPr>
        <w:t>Утвердить Программу муниципальных гарантий Богородского муниципального округа на 2024 год и на плановый период 2025 и 2026 годов согласно приложению 9</w:t>
      </w:r>
      <w:r w:rsidR="000C5F6D">
        <w:rPr>
          <w:rFonts w:ascii="Times New Roman" w:hAnsi="Times New Roman" w:cs="Times New Roman"/>
          <w:sz w:val="28"/>
          <w:szCs w:val="28"/>
        </w:rPr>
        <w:t xml:space="preserve"> к настоящему решению</w:t>
      </w:r>
      <w:r>
        <w:rPr>
          <w:rFonts w:ascii="Times New Roman" w:hAnsi="Times New Roman" w:cs="Times New Roman"/>
          <w:sz w:val="28"/>
          <w:szCs w:val="28"/>
        </w:rPr>
        <w:t>.</w:t>
      </w:r>
    </w:p>
    <w:p w14:paraId="18553114" w14:textId="77777777" w:rsidR="00E0674D" w:rsidRDefault="00395ADF">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w:t>
      </w:r>
      <w:r w:rsidR="005D4ABE">
        <w:rPr>
          <w:rFonts w:ascii="Times New Roman" w:hAnsi="Times New Roman" w:cs="Times New Roman"/>
          <w:b/>
          <w:bCs/>
          <w:sz w:val="28"/>
          <w:szCs w:val="28"/>
        </w:rPr>
        <w:t>7</w:t>
      </w:r>
    </w:p>
    <w:p w14:paraId="1748824B"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В случае, если нормативные правовые акты Богородского муниципального округа, устанавливающие бюджетные обязательства, реализация которых осуществляется за счет средств бюджета муниципального округа, противоречат настоящему решению, применяется настоящее решение.</w:t>
      </w:r>
    </w:p>
    <w:p w14:paraId="53BB294C" w14:textId="77777777" w:rsidR="00E0674D" w:rsidRDefault="00395ADF">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Нормативные правовые акты Богородского муниципального округа подлежат приведению в соответствие с настоящим решением в </w:t>
      </w:r>
      <w:r w:rsidRPr="00D5405C">
        <w:rPr>
          <w:rFonts w:ascii="Times New Roman" w:hAnsi="Times New Roman" w:cs="Times New Roman"/>
          <w:bCs/>
          <w:sz w:val="28"/>
          <w:szCs w:val="28"/>
        </w:rPr>
        <w:t>двухмесячный</w:t>
      </w:r>
      <w:r w:rsidR="000C5F6D">
        <w:rPr>
          <w:rFonts w:ascii="Times New Roman" w:hAnsi="Times New Roman" w:cs="Times New Roman"/>
          <w:bCs/>
          <w:sz w:val="28"/>
          <w:szCs w:val="28"/>
        </w:rPr>
        <w:t xml:space="preserve"> </w:t>
      </w:r>
      <w:r>
        <w:rPr>
          <w:rFonts w:ascii="Times New Roman" w:hAnsi="Times New Roman" w:cs="Times New Roman"/>
          <w:bCs/>
          <w:sz w:val="28"/>
          <w:szCs w:val="28"/>
        </w:rPr>
        <w:t>срок со дня вступления в силу настоящего решения.</w:t>
      </w:r>
    </w:p>
    <w:p w14:paraId="4E2C2F56"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 xml:space="preserve">Статья </w:t>
      </w:r>
      <w:r w:rsidR="00706F53">
        <w:rPr>
          <w:rFonts w:ascii="Times New Roman" w:hAnsi="Times New Roman" w:cs="Times New Roman"/>
          <w:b/>
          <w:bCs/>
          <w:sz w:val="28"/>
          <w:szCs w:val="28"/>
        </w:rPr>
        <w:t>1</w:t>
      </w:r>
      <w:r w:rsidR="005D4ABE">
        <w:rPr>
          <w:rFonts w:ascii="Times New Roman" w:hAnsi="Times New Roman" w:cs="Times New Roman"/>
          <w:b/>
          <w:bCs/>
          <w:sz w:val="28"/>
          <w:szCs w:val="28"/>
        </w:rPr>
        <w:t>8</w:t>
      </w:r>
    </w:p>
    <w:p w14:paraId="1020D135" w14:textId="77777777" w:rsidR="00E0674D" w:rsidRDefault="00395ADF">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Настоящее решение вступает в силу с 01 января 2024 г.</w:t>
      </w:r>
    </w:p>
    <w:p w14:paraId="5606A55C" w14:textId="77777777" w:rsidR="00E0674D" w:rsidRDefault="00395ADF">
      <w:pPr>
        <w:ind w:firstLine="709"/>
        <w:jc w:val="both"/>
        <w:rPr>
          <w:sz w:val="28"/>
          <w:szCs w:val="28"/>
        </w:rPr>
      </w:pPr>
      <w:r>
        <w:rPr>
          <w:sz w:val="28"/>
          <w:szCs w:val="28"/>
        </w:rPr>
        <w:t xml:space="preserve">2. Опубликовать настоящее решение в газете </w:t>
      </w:r>
      <w:r w:rsidR="00E871FA">
        <w:rPr>
          <w:sz w:val="28"/>
          <w:szCs w:val="28"/>
        </w:rPr>
        <w:t>«</w:t>
      </w:r>
      <w:r>
        <w:rPr>
          <w:sz w:val="28"/>
          <w:szCs w:val="28"/>
        </w:rPr>
        <w:t>Богородская газета</w:t>
      </w:r>
      <w:r w:rsidR="00E871FA">
        <w:rPr>
          <w:sz w:val="28"/>
          <w:szCs w:val="28"/>
        </w:rPr>
        <w:t>»</w:t>
      </w:r>
      <w:r>
        <w:rPr>
          <w:sz w:val="28"/>
          <w:szCs w:val="28"/>
        </w:rPr>
        <w:t xml:space="preserve">. </w:t>
      </w:r>
    </w:p>
    <w:p w14:paraId="5802A2B9" w14:textId="77777777" w:rsidR="00E0674D" w:rsidRDefault="00E0674D">
      <w:pPr>
        <w:ind w:firstLine="709"/>
        <w:jc w:val="both"/>
        <w:rPr>
          <w:sz w:val="28"/>
          <w:szCs w:val="28"/>
        </w:rPr>
      </w:pPr>
    </w:p>
    <w:p w14:paraId="7829670C" w14:textId="77777777" w:rsidR="0088491F" w:rsidRDefault="0088491F">
      <w:pPr>
        <w:ind w:firstLine="709"/>
        <w:jc w:val="both"/>
        <w:rPr>
          <w:sz w:val="28"/>
          <w:szCs w:val="28"/>
        </w:rPr>
      </w:pPr>
    </w:p>
    <w:p w14:paraId="67634160" w14:textId="77777777" w:rsidR="00E0674D" w:rsidRDefault="00E0674D">
      <w:pPr>
        <w:ind w:firstLine="709"/>
        <w:jc w:val="both"/>
        <w:rPr>
          <w:sz w:val="28"/>
          <w:szCs w:val="28"/>
        </w:rPr>
      </w:pPr>
    </w:p>
    <w:p w14:paraId="65CFF031" w14:textId="77777777" w:rsidR="00E0674D" w:rsidRDefault="00395ADF">
      <w:pPr>
        <w:jc w:val="both"/>
        <w:rPr>
          <w:sz w:val="28"/>
          <w:szCs w:val="28"/>
        </w:rPr>
      </w:pPr>
      <w:r>
        <w:rPr>
          <w:color w:val="000000"/>
          <w:sz w:val="28"/>
          <w:szCs w:val="28"/>
        </w:rPr>
        <w:t>Председатель</w:t>
      </w:r>
      <w:r w:rsidR="000C5F6D">
        <w:rPr>
          <w:color w:val="000000"/>
          <w:sz w:val="28"/>
          <w:szCs w:val="28"/>
        </w:rPr>
        <w:t xml:space="preserve"> </w:t>
      </w:r>
      <w:r>
        <w:rPr>
          <w:color w:val="000000"/>
          <w:sz w:val="28"/>
          <w:szCs w:val="28"/>
        </w:rPr>
        <w:t xml:space="preserve">Совета депутатов      </w:t>
      </w:r>
      <w:r>
        <w:rPr>
          <w:sz w:val="28"/>
          <w:szCs w:val="28"/>
        </w:rPr>
        <w:t xml:space="preserve">                                               </w:t>
      </w:r>
      <w:proofErr w:type="spellStart"/>
      <w:r>
        <w:rPr>
          <w:sz w:val="28"/>
          <w:szCs w:val="28"/>
        </w:rPr>
        <w:t>И.В.Санатова</w:t>
      </w:r>
      <w:proofErr w:type="spellEnd"/>
    </w:p>
    <w:p w14:paraId="753E6C5A" w14:textId="77777777" w:rsidR="00E0674D" w:rsidRDefault="00E0674D">
      <w:pPr>
        <w:jc w:val="both"/>
        <w:rPr>
          <w:sz w:val="28"/>
          <w:szCs w:val="28"/>
        </w:rPr>
      </w:pPr>
    </w:p>
    <w:p w14:paraId="76CFAFC1" w14:textId="77777777" w:rsidR="000C5F6D" w:rsidRDefault="000C5F6D">
      <w:pPr>
        <w:jc w:val="both"/>
        <w:rPr>
          <w:sz w:val="28"/>
          <w:szCs w:val="28"/>
        </w:rPr>
      </w:pPr>
    </w:p>
    <w:p w14:paraId="18967115" w14:textId="77777777" w:rsidR="00E0674D" w:rsidRDefault="00E0674D">
      <w:pPr>
        <w:jc w:val="both"/>
        <w:rPr>
          <w:sz w:val="28"/>
          <w:szCs w:val="28"/>
        </w:rPr>
      </w:pPr>
    </w:p>
    <w:p w14:paraId="5E7CF0BE" w14:textId="77777777" w:rsidR="00E0674D" w:rsidRDefault="00E0674D">
      <w:pPr>
        <w:jc w:val="both"/>
        <w:rPr>
          <w:sz w:val="28"/>
          <w:szCs w:val="28"/>
        </w:rPr>
      </w:pPr>
    </w:p>
    <w:p w14:paraId="7A2C991D" w14:textId="77777777" w:rsidR="00E0674D" w:rsidRDefault="00395ADF">
      <w:pPr>
        <w:jc w:val="both"/>
        <w:rPr>
          <w:sz w:val="28"/>
          <w:szCs w:val="28"/>
        </w:rPr>
      </w:pPr>
      <w:r>
        <w:rPr>
          <w:sz w:val="28"/>
          <w:szCs w:val="28"/>
        </w:rPr>
        <w:t>Глава местного самоуправления                                                      А.Н.Коротков</w:t>
      </w:r>
    </w:p>
    <w:p w14:paraId="1BFAE38D" w14:textId="77777777" w:rsidR="00D1475D" w:rsidRDefault="00D1475D">
      <w:pPr>
        <w:jc w:val="both"/>
        <w:rPr>
          <w:sz w:val="28"/>
          <w:szCs w:val="28"/>
        </w:rPr>
      </w:pPr>
    </w:p>
    <w:p w14:paraId="02F84F00" w14:textId="77777777" w:rsidR="00D1475D" w:rsidRPr="00F8052B" w:rsidRDefault="00D1475D" w:rsidP="00D1475D">
      <w:pPr>
        <w:ind w:firstLine="709"/>
        <w:jc w:val="both"/>
        <w:rPr>
          <w:sz w:val="28"/>
          <w:szCs w:val="28"/>
        </w:rPr>
        <w:sectPr w:rsidR="00D1475D" w:rsidRPr="00F8052B" w:rsidSect="00CD110F">
          <w:headerReference w:type="even" r:id="rId7"/>
          <w:headerReference w:type="default" r:id="rId8"/>
          <w:headerReference w:type="first" r:id="rId9"/>
          <w:pgSz w:w="11906" w:h="16838" w:code="9"/>
          <w:pgMar w:top="1134" w:right="850" w:bottom="1134" w:left="1701" w:header="306" w:footer="709" w:gutter="0"/>
          <w:cols w:space="708"/>
          <w:titlePg/>
          <w:docGrid w:linePitch="360"/>
        </w:sectPr>
      </w:pPr>
    </w:p>
    <w:p w14:paraId="2D537A8D" w14:textId="77777777" w:rsidR="00E0674D" w:rsidRDefault="00E0674D" w:rsidP="000B3E7F">
      <w:pPr>
        <w:tabs>
          <w:tab w:val="left" w:pos="568"/>
        </w:tabs>
        <w:ind w:firstLine="5580"/>
        <w:jc w:val="center"/>
        <w:rPr>
          <w:sz w:val="28"/>
          <w:szCs w:val="28"/>
        </w:rPr>
      </w:pPr>
    </w:p>
    <w:sectPr w:rsidR="00E0674D" w:rsidSect="00CD110F">
      <w:headerReference w:type="default" r:id="rId10"/>
      <w:pgSz w:w="11906" w:h="16838"/>
      <w:pgMar w:top="1134" w:right="849"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D5AF3" w14:textId="77777777" w:rsidR="00CD110F" w:rsidRDefault="00CD110F">
      <w:r>
        <w:separator/>
      </w:r>
    </w:p>
  </w:endnote>
  <w:endnote w:type="continuationSeparator" w:id="0">
    <w:p w14:paraId="7B97A304" w14:textId="77777777" w:rsidR="00CD110F" w:rsidRDefault="00CD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4E45" w14:textId="77777777" w:rsidR="00CD110F" w:rsidRDefault="00CD110F">
      <w:r>
        <w:separator/>
      </w:r>
    </w:p>
  </w:footnote>
  <w:footnote w:type="continuationSeparator" w:id="0">
    <w:p w14:paraId="75B3D91A" w14:textId="77777777" w:rsidR="00CD110F" w:rsidRDefault="00CD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3DB1" w14:textId="77777777" w:rsidR="0017310E" w:rsidRDefault="0017310E" w:rsidP="006A199D">
    <w:pPr>
      <w:pStyle w:val="afe"/>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C69ABE8" w14:textId="77777777" w:rsidR="0017310E" w:rsidRDefault="0017310E">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9B48" w14:textId="77777777" w:rsidR="0017310E" w:rsidRDefault="00000000" w:rsidP="006A199D">
    <w:pPr>
      <w:pStyle w:val="afe"/>
      <w:jc w:val="center"/>
    </w:pPr>
    <w:r>
      <w:fldChar w:fldCharType="begin"/>
    </w:r>
    <w:r>
      <w:instrText>PAGE   \* MERGEFORMAT</w:instrText>
    </w:r>
    <w:r>
      <w:fldChar w:fldCharType="separate"/>
    </w:r>
    <w:r w:rsidR="0017310E">
      <w:rPr>
        <w:noProof/>
      </w:rPr>
      <w:t>11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6C82" w14:textId="77777777" w:rsidR="0017310E" w:rsidRDefault="0017310E" w:rsidP="006A199D">
    <w:pPr>
      <w:pStyle w:val="afe"/>
      <w:jc w:val="center"/>
    </w:pPr>
    <w:r w:rsidRPr="00B6488D">
      <w:rPr>
        <w:b/>
        <w:bCs/>
      </w:rPr>
      <w:object w:dxaOrig="1393" w:dyaOrig="1505" w14:anchorId="2F7E2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54.7pt" fillcolor="window">
          <v:imagedata r:id="rId1" o:title="" grayscale="t" bilevel="t"/>
        </v:shape>
        <o:OLEObject Type="Embed" ProgID="Word.Picture.8" ShapeID="_x0000_i1025" DrawAspect="Content" ObjectID="_1770034645" r:id="rId2"/>
      </w:obje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0768867"/>
      <w:docPartObj>
        <w:docPartGallery w:val="Page Numbers (Top of Page)"/>
        <w:docPartUnique/>
      </w:docPartObj>
    </w:sdtPr>
    <w:sdtContent>
      <w:p w14:paraId="1EF39DAE" w14:textId="77777777" w:rsidR="0017310E" w:rsidRDefault="00000000">
        <w:pPr>
          <w:pStyle w:val="afe"/>
          <w:jc w:val="center"/>
        </w:pPr>
        <w:r>
          <w:fldChar w:fldCharType="begin"/>
        </w:r>
        <w:r>
          <w:instrText>PAGE   \* MERGEFORMAT</w:instrText>
        </w:r>
        <w:r>
          <w:fldChar w:fldCharType="separate"/>
        </w:r>
        <w:r w:rsidR="005C3CDA">
          <w:rPr>
            <w:noProof/>
          </w:rPr>
          <w:t>2</w:t>
        </w:r>
        <w:r>
          <w:rPr>
            <w:noProof/>
          </w:rPr>
          <w:fldChar w:fldCharType="end"/>
        </w:r>
      </w:p>
    </w:sdtContent>
  </w:sdt>
  <w:p w14:paraId="02F4DED4" w14:textId="77777777" w:rsidR="0017310E" w:rsidRDefault="0017310E">
    <w:pPr>
      <w:pStyle w:val="af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357"/>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74D"/>
    <w:rsid w:val="00003338"/>
    <w:rsid w:val="00025BA9"/>
    <w:rsid w:val="000B3E7F"/>
    <w:rsid w:val="000C5F6D"/>
    <w:rsid w:val="000F176E"/>
    <w:rsid w:val="00131973"/>
    <w:rsid w:val="00160C05"/>
    <w:rsid w:val="0017310E"/>
    <w:rsid w:val="00177321"/>
    <w:rsid w:val="00194765"/>
    <w:rsid w:val="0025188B"/>
    <w:rsid w:val="0029200B"/>
    <w:rsid w:val="002C5850"/>
    <w:rsid w:val="002D1B34"/>
    <w:rsid w:val="00395ADF"/>
    <w:rsid w:val="003B32CE"/>
    <w:rsid w:val="00442135"/>
    <w:rsid w:val="00470D93"/>
    <w:rsid w:val="00497E82"/>
    <w:rsid w:val="004E73B6"/>
    <w:rsid w:val="005033B6"/>
    <w:rsid w:val="00516B0A"/>
    <w:rsid w:val="005A7777"/>
    <w:rsid w:val="005B2950"/>
    <w:rsid w:val="005C3CDA"/>
    <w:rsid w:val="005D4ABE"/>
    <w:rsid w:val="0064063A"/>
    <w:rsid w:val="00657364"/>
    <w:rsid w:val="00675D96"/>
    <w:rsid w:val="006A199D"/>
    <w:rsid w:val="00706F53"/>
    <w:rsid w:val="00715F4C"/>
    <w:rsid w:val="00771A54"/>
    <w:rsid w:val="007B409B"/>
    <w:rsid w:val="007E045F"/>
    <w:rsid w:val="007F6701"/>
    <w:rsid w:val="00856704"/>
    <w:rsid w:val="0088491F"/>
    <w:rsid w:val="008E349B"/>
    <w:rsid w:val="009832BB"/>
    <w:rsid w:val="009C57B0"/>
    <w:rsid w:val="009D76F5"/>
    <w:rsid w:val="00AD1BD5"/>
    <w:rsid w:val="00AF7FC8"/>
    <w:rsid w:val="00B73971"/>
    <w:rsid w:val="00C139A3"/>
    <w:rsid w:val="00C42AC9"/>
    <w:rsid w:val="00C4704C"/>
    <w:rsid w:val="00CB7AFD"/>
    <w:rsid w:val="00CC355A"/>
    <w:rsid w:val="00CD110F"/>
    <w:rsid w:val="00D12DD6"/>
    <w:rsid w:val="00D1475D"/>
    <w:rsid w:val="00D23165"/>
    <w:rsid w:val="00D5405C"/>
    <w:rsid w:val="00E0674D"/>
    <w:rsid w:val="00E404A2"/>
    <w:rsid w:val="00E51541"/>
    <w:rsid w:val="00E715C1"/>
    <w:rsid w:val="00E871FA"/>
    <w:rsid w:val="00E87D75"/>
    <w:rsid w:val="00F15C2D"/>
    <w:rsid w:val="00F1664B"/>
    <w:rsid w:val="00F62E9F"/>
    <w:rsid w:val="00F764B3"/>
    <w:rsid w:val="00FF7B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D614B"/>
  <w15:docId w15:val="{FF711B0E-A7B5-4250-A496-03E81E73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BBE"/>
    <w:rPr>
      <w:rFonts w:eastAsia="Times New Roman" w:cs="Times New Roman"/>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rsid w:val="007A1BBE"/>
    <w:rPr>
      <w:color w:val="800080"/>
      <w:u w:val="single"/>
    </w:rPr>
  </w:style>
  <w:style w:type="character" w:customStyle="1" w:styleId="-">
    <w:name w:val="Интернет-ссылка"/>
    <w:rsid w:val="007A1BBE"/>
    <w:rPr>
      <w:color w:val="0000FF"/>
      <w:u w:val="single"/>
    </w:rPr>
  </w:style>
  <w:style w:type="character" w:styleId="a4">
    <w:name w:val="page number"/>
    <w:basedOn w:val="a0"/>
    <w:qFormat/>
    <w:rsid w:val="007A1BBE"/>
  </w:style>
  <w:style w:type="character" w:customStyle="1" w:styleId="a5">
    <w:name w:val="Выделение жирным"/>
    <w:qFormat/>
    <w:rsid w:val="007A1BBE"/>
    <w:rPr>
      <w:b/>
      <w:bCs/>
    </w:rPr>
  </w:style>
  <w:style w:type="character" w:customStyle="1" w:styleId="1">
    <w:name w:val="Заголовок 1 Знак"/>
    <w:qFormat/>
    <w:rsid w:val="007A1BBE"/>
    <w:rPr>
      <w:rFonts w:ascii="Arial" w:hAnsi="Arial" w:cs="Arial"/>
      <w:b/>
      <w:bCs/>
      <w:color w:val="000080"/>
      <w:sz w:val="24"/>
      <w:szCs w:val="24"/>
      <w:lang w:val="ru-RU" w:bidi="ar-SA"/>
    </w:rPr>
  </w:style>
  <w:style w:type="character" w:customStyle="1" w:styleId="2">
    <w:name w:val="Заголовок 2 Знак"/>
    <w:qFormat/>
    <w:rsid w:val="007A1BBE"/>
    <w:rPr>
      <w:rFonts w:ascii="Cambria" w:hAnsi="Cambria" w:cs="Cambria"/>
      <w:b/>
      <w:bCs/>
      <w:i/>
      <w:iCs/>
      <w:sz w:val="28"/>
      <w:szCs w:val="28"/>
      <w:lang w:val="ru-RU" w:bidi="ar-SA"/>
    </w:rPr>
  </w:style>
  <w:style w:type="character" w:customStyle="1" w:styleId="3">
    <w:name w:val="Заголовок 3 Знак"/>
    <w:qFormat/>
    <w:rsid w:val="007A1BBE"/>
    <w:rPr>
      <w:rFonts w:ascii="Cambria" w:eastAsia="Calibri" w:hAnsi="Cambria" w:cs="Cambria"/>
      <w:b/>
      <w:bCs/>
      <w:color w:val="4F81BD"/>
      <w:sz w:val="22"/>
      <w:szCs w:val="22"/>
      <w:lang w:val="ru-RU" w:bidi="ar-SA"/>
    </w:rPr>
  </w:style>
  <w:style w:type="character" w:customStyle="1" w:styleId="4">
    <w:name w:val="Заголовок 4 Знак"/>
    <w:qFormat/>
    <w:rsid w:val="007A1BBE"/>
    <w:rPr>
      <w:b/>
      <w:bCs/>
      <w:kern w:val="2"/>
      <w:sz w:val="28"/>
      <w:szCs w:val="28"/>
      <w:lang w:val="ru-RU" w:bidi="ar-SA"/>
    </w:rPr>
  </w:style>
  <w:style w:type="character" w:customStyle="1" w:styleId="5">
    <w:name w:val="Заголовок 5 Знак"/>
    <w:qFormat/>
    <w:rsid w:val="007A1BBE"/>
    <w:rPr>
      <w:b/>
      <w:bCs/>
      <w:i/>
      <w:iCs/>
      <w:sz w:val="26"/>
      <w:szCs w:val="26"/>
      <w:lang w:val="ru-RU" w:bidi="ar-SA"/>
    </w:rPr>
  </w:style>
  <w:style w:type="character" w:customStyle="1" w:styleId="6">
    <w:name w:val="Заголовок 6 Знак"/>
    <w:qFormat/>
    <w:rsid w:val="007A1BBE"/>
    <w:rPr>
      <w:rFonts w:ascii="Calibri" w:hAnsi="Calibri" w:cs="Calibri"/>
      <w:b/>
      <w:bCs/>
      <w:sz w:val="22"/>
      <w:szCs w:val="22"/>
      <w:lang w:val="ru-RU" w:bidi="ar-SA"/>
    </w:rPr>
  </w:style>
  <w:style w:type="character" w:customStyle="1" w:styleId="7">
    <w:name w:val="Заголовок 7 Знак"/>
    <w:qFormat/>
    <w:rsid w:val="007A1BBE"/>
    <w:rPr>
      <w:rFonts w:ascii="Calibri" w:hAnsi="Calibri" w:cs="Calibri"/>
      <w:sz w:val="24"/>
      <w:szCs w:val="24"/>
      <w:lang w:val="ru-RU" w:bidi="ar-SA"/>
    </w:rPr>
  </w:style>
  <w:style w:type="character" w:customStyle="1" w:styleId="8">
    <w:name w:val="Заголовок 8 Знак"/>
    <w:qFormat/>
    <w:rsid w:val="007A1BBE"/>
    <w:rPr>
      <w:rFonts w:ascii="Calibri" w:hAnsi="Calibri" w:cs="Calibri"/>
      <w:i/>
      <w:iCs/>
      <w:sz w:val="24"/>
      <w:szCs w:val="24"/>
      <w:lang w:val="ru-RU" w:bidi="ar-SA"/>
    </w:rPr>
  </w:style>
  <w:style w:type="character" w:customStyle="1" w:styleId="9">
    <w:name w:val="Заголовок 9 Знак"/>
    <w:qFormat/>
    <w:rsid w:val="007A1BBE"/>
    <w:rPr>
      <w:rFonts w:ascii="Cambria" w:hAnsi="Cambria" w:cs="Cambria"/>
      <w:sz w:val="22"/>
      <w:szCs w:val="22"/>
      <w:lang w:val="ru-RU" w:bidi="ar-SA"/>
    </w:rPr>
  </w:style>
  <w:style w:type="character" w:customStyle="1" w:styleId="a6">
    <w:name w:val="Текст выноски Знак"/>
    <w:qFormat/>
    <w:rsid w:val="007A1BBE"/>
    <w:rPr>
      <w:rFonts w:ascii="Tahoma" w:hAnsi="Tahoma" w:cs="Tahoma"/>
      <w:sz w:val="16"/>
      <w:szCs w:val="16"/>
      <w:lang w:val="ru-RU" w:bidi="ar-SA"/>
    </w:rPr>
  </w:style>
  <w:style w:type="character" w:customStyle="1" w:styleId="a7">
    <w:name w:val="Верхний колонтитул Знак"/>
    <w:uiPriority w:val="99"/>
    <w:qFormat/>
    <w:rsid w:val="007A1BBE"/>
    <w:rPr>
      <w:sz w:val="24"/>
      <w:szCs w:val="24"/>
      <w:lang w:val="ru-RU" w:bidi="ar-SA"/>
    </w:rPr>
  </w:style>
  <w:style w:type="character" w:customStyle="1" w:styleId="a8">
    <w:name w:val="Нижний колонтитул Знак"/>
    <w:qFormat/>
    <w:rsid w:val="007A1BBE"/>
    <w:rPr>
      <w:sz w:val="24"/>
      <w:szCs w:val="24"/>
      <w:lang w:val="ru-RU" w:bidi="ar-SA"/>
    </w:rPr>
  </w:style>
  <w:style w:type="character" w:customStyle="1" w:styleId="a9">
    <w:name w:val="Основной текст Знак"/>
    <w:qFormat/>
    <w:rsid w:val="007A1BBE"/>
    <w:rPr>
      <w:sz w:val="28"/>
      <w:szCs w:val="28"/>
      <w:lang w:val="ru-RU" w:bidi="ar-SA"/>
    </w:rPr>
  </w:style>
  <w:style w:type="character" w:customStyle="1" w:styleId="aa">
    <w:name w:val="Название Знак"/>
    <w:qFormat/>
    <w:rsid w:val="007A1BBE"/>
    <w:rPr>
      <w:rFonts w:ascii="Cambria" w:hAnsi="Cambria" w:cs="Cambria"/>
      <w:b/>
      <w:bCs/>
      <w:kern w:val="2"/>
      <w:sz w:val="32"/>
      <w:szCs w:val="32"/>
      <w:lang w:bidi="ar-SA"/>
    </w:rPr>
  </w:style>
  <w:style w:type="character" w:customStyle="1" w:styleId="ab">
    <w:name w:val="Подзаголовок Знак"/>
    <w:qFormat/>
    <w:rsid w:val="007A1BBE"/>
    <w:rPr>
      <w:rFonts w:ascii="Cambria" w:hAnsi="Cambria" w:cs="Cambria"/>
      <w:sz w:val="24"/>
      <w:szCs w:val="24"/>
      <w:lang w:bidi="ar-SA"/>
    </w:rPr>
  </w:style>
  <w:style w:type="character" w:customStyle="1" w:styleId="ac">
    <w:name w:val="Без интервала Знак"/>
    <w:qFormat/>
    <w:rsid w:val="007A1BBE"/>
    <w:rPr>
      <w:rFonts w:ascii="Calibri" w:eastAsia="Calibri" w:hAnsi="Calibri" w:cs="Calibri"/>
      <w:sz w:val="22"/>
      <w:szCs w:val="22"/>
      <w:lang w:val="ru-RU" w:bidi="ar-SA"/>
    </w:rPr>
  </w:style>
  <w:style w:type="character" w:customStyle="1" w:styleId="20">
    <w:name w:val="Цитата 2 Знак"/>
    <w:qFormat/>
    <w:rsid w:val="007A1BBE"/>
    <w:rPr>
      <w:rFonts w:ascii="Calibri" w:eastAsia="Calibri" w:hAnsi="Calibri" w:cs="Calibri"/>
      <w:i/>
      <w:iCs/>
      <w:color w:val="000000"/>
      <w:sz w:val="22"/>
      <w:szCs w:val="22"/>
      <w:lang w:bidi="ar-SA"/>
    </w:rPr>
  </w:style>
  <w:style w:type="character" w:customStyle="1" w:styleId="ad">
    <w:name w:val="Выделенная цитата Знак"/>
    <w:qFormat/>
    <w:rsid w:val="007A1BBE"/>
    <w:rPr>
      <w:rFonts w:ascii="Calibri" w:eastAsia="Calibri" w:hAnsi="Calibri" w:cs="Calibri"/>
      <w:b/>
      <w:bCs/>
      <w:i/>
      <w:iCs/>
      <w:color w:val="4F81BD"/>
      <w:sz w:val="22"/>
      <w:szCs w:val="22"/>
      <w:lang w:bidi="ar-SA"/>
    </w:rPr>
  </w:style>
  <w:style w:type="character" w:customStyle="1" w:styleId="WW8Num26z0">
    <w:name w:val="WW8Num26z0"/>
    <w:qFormat/>
    <w:rsid w:val="007A1BBE"/>
  </w:style>
  <w:style w:type="character" w:customStyle="1" w:styleId="WW8Num10z0">
    <w:name w:val="WW8Num10z0"/>
    <w:qFormat/>
    <w:rsid w:val="007A1BBE"/>
    <w:rPr>
      <w:rFonts w:ascii="Times New Roman" w:hAnsi="Times New Roman" w:cs="Times New Roman"/>
      <w:bCs/>
      <w:sz w:val="24"/>
      <w:szCs w:val="24"/>
    </w:rPr>
  </w:style>
  <w:style w:type="character" w:customStyle="1" w:styleId="WW8Num22z0">
    <w:name w:val="WW8Num22z0"/>
    <w:qFormat/>
    <w:rsid w:val="007A1BBE"/>
    <w:rPr>
      <w:color w:val="000000"/>
    </w:rPr>
  </w:style>
  <w:style w:type="character" w:customStyle="1" w:styleId="WW8Num21z0">
    <w:name w:val="WW8Num21z0"/>
    <w:qFormat/>
    <w:rsid w:val="007A1BBE"/>
  </w:style>
  <w:style w:type="paragraph" w:customStyle="1" w:styleId="10">
    <w:name w:val="Заголовок1"/>
    <w:next w:val="a"/>
    <w:qFormat/>
    <w:rsid w:val="007A1BBE"/>
    <w:rPr>
      <w:rFonts w:ascii="Arial" w:eastAsia="Times New Roman" w:hAnsi="Arial"/>
      <w:sz w:val="28"/>
      <w:szCs w:val="28"/>
      <w:lang w:bidi="ar-SA"/>
    </w:rPr>
  </w:style>
  <w:style w:type="paragraph" w:styleId="ae">
    <w:name w:val="Body Text"/>
    <w:basedOn w:val="a"/>
    <w:rsid w:val="007A1BBE"/>
    <w:pPr>
      <w:jc w:val="both"/>
    </w:pPr>
    <w:rPr>
      <w:sz w:val="28"/>
      <w:szCs w:val="28"/>
    </w:rPr>
  </w:style>
  <w:style w:type="paragraph" w:styleId="af">
    <w:name w:val="List"/>
    <w:basedOn w:val="ae"/>
    <w:rsid w:val="007A1BBE"/>
    <w:rPr>
      <w:rFonts w:cs="Arial"/>
    </w:rPr>
  </w:style>
  <w:style w:type="paragraph" w:styleId="af0">
    <w:name w:val="caption"/>
    <w:basedOn w:val="a"/>
    <w:qFormat/>
    <w:rsid w:val="00715F4C"/>
    <w:pPr>
      <w:suppressLineNumbers/>
      <w:spacing w:before="120" w:after="120"/>
    </w:pPr>
    <w:rPr>
      <w:rFonts w:cs="Arial"/>
      <w:i/>
      <w:iCs/>
    </w:rPr>
  </w:style>
  <w:style w:type="paragraph" w:styleId="af1">
    <w:name w:val="index heading"/>
    <w:basedOn w:val="a"/>
    <w:qFormat/>
    <w:rsid w:val="007A1BBE"/>
    <w:pPr>
      <w:suppressLineNumbers/>
    </w:pPr>
    <w:rPr>
      <w:rFonts w:cs="Arial"/>
    </w:rPr>
  </w:style>
  <w:style w:type="paragraph" w:customStyle="1" w:styleId="11">
    <w:name w:val="Заголовок 11"/>
    <w:basedOn w:val="a"/>
    <w:next w:val="a"/>
    <w:qFormat/>
    <w:rsid w:val="007A1BBE"/>
    <w:pPr>
      <w:widowControl w:val="0"/>
      <w:spacing w:before="108" w:after="108"/>
      <w:jc w:val="center"/>
      <w:outlineLvl w:val="0"/>
    </w:pPr>
    <w:rPr>
      <w:rFonts w:ascii="Arial" w:hAnsi="Arial" w:cs="Arial"/>
      <w:b/>
      <w:bCs/>
      <w:color w:val="000080"/>
    </w:rPr>
  </w:style>
  <w:style w:type="paragraph" w:customStyle="1" w:styleId="21">
    <w:name w:val="Заголовок 21"/>
    <w:basedOn w:val="a"/>
    <w:next w:val="a"/>
    <w:qFormat/>
    <w:rsid w:val="007A1BBE"/>
    <w:pPr>
      <w:keepNext/>
      <w:spacing w:before="240" w:after="60"/>
      <w:outlineLvl w:val="1"/>
    </w:pPr>
    <w:rPr>
      <w:rFonts w:ascii="Cambria" w:hAnsi="Cambria" w:cs="Cambria"/>
      <w:b/>
      <w:bCs/>
      <w:i/>
      <w:iCs/>
      <w:sz w:val="28"/>
      <w:szCs w:val="28"/>
    </w:rPr>
  </w:style>
  <w:style w:type="paragraph" w:customStyle="1" w:styleId="31">
    <w:name w:val="Заголовок 31"/>
    <w:basedOn w:val="a"/>
    <w:next w:val="a"/>
    <w:qFormat/>
    <w:rsid w:val="007A1BBE"/>
    <w:pPr>
      <w:keepNext/>
      <w:keepLines/>
      <w:spacing w:before="200" w:line="276" w:lineRule="auto"/>
      <w:outlineLvl w:val="2"/>
    </w:pPr>
    <w:rPr>
      <w:rFonts w:ascii="Cambria" w:eastAsia="Calibri" w:hAnsi="Cambria" w:cs="Cambria"/>
      <w:b/>
      <w:bCs/>
      <w:color w:val="4F81BD"/>
      <w:sz w:val="22"/>
      <w:szCs w:val="22"/>
    </w:rPr>
  </w:style>
  <w:style w:type="paragraph" w:customStyle="1" w:styleId="41">
    <w:name w:val="Заголовок 41"/>
    <w:basedOn w:val="a"/>
    <w:next w:val="a"/>
    <w:qFormat/>
    <w:rsid w:val="007A1BBE"/>
    <w:pPr>
      <w:keepNext/>
      <w:spacing w:before="240" w:after="60"/>
      <w:textAlignment w:val="baseline"/>
      <w:outlineLvl w:val="3"/>
    </w:pPr>
    <w:rPr>
      <w:b/>
      <w:bCs/>
      <w:kern w:val="2"/>
      <w:sz w:val="28"/>
      <w:szCs w:val="28"/>
    </w:rPr>
  </w:style>
  <w:style w:type="paragraph" w:customStyle="1" w:styleId="51">
    <w:name w:val="Заголовок 51"/>
    <w:basedOn w:val="a"/>
    <w:next w:val="a"/>
    <w:qFormat/>
    <w:rsid w:val="007A1BBE"/>
    <w:pPr>
      <w:spacing w:before="240" w:after="60"/>
      <w:outlineLvl w:val="4"/>
    </w:pPr>
    <w:rPr>
      <w:b/>
      <w:bCs/>
      <w:i/>
      <w:iCs/>
      <w:sz w:val="26"/>
      <w:szCs w:val="26"/>
    </w:rPr>
  </w:style>
  <w:style w:type="paragraph" w:customStyle="1" w:styleId="61">
    <w:name w:val="Заголовок 61"/>
    <w:basedOn w:val="a"/>
    <w:next w:val="a"/>
    <w:qFormat/>
    <w:rsid w:val="007A1BBE"/>
    <w:pPr>
      <w:spacing w:before="240" w:after="60" w:line="276" w:lineRule="auto"/>
      <w:outlineLvl w:val="5"/>
    </w:pPr>
    <w:rPr>
      <w:rFonts w:ascii="Calibri" w:hAnsi="Calibri" w:cs="Calibri"/>
      <w:b/>
      <w:bCs/>
      <w:sz w:val="22"/>
      <w:szCs w:val="22"/>
    </w:rPr>
  </w:style>
  <w:style w:type="paragraph" w:customStyle="1" w:styleId="71">
    <w:name w:val="Заголовок 71"/>
    <w:basedOn w:val="a"/>
    <w:next w:val="a"/>
    <w:qFormat/>
    <w:rsid w:val="007A1BBE"/>
    <w:pPr>
      <w:spacing w:before="240" w:after="60" w:line="276" w:lineRule="auto"/>
      <w:outlineLvl w:val="6"/>
    </w:pPr>
    <w:rPr>
      <w:rFonts w:ascii="Calibri" w:hAnsi="Calibri" w:cs="Calibri"/>
    </w:rPr>
  </w:style>
  <w:style w:type="paragraph" w:customStyle="1" w:styleId="81">
    <w:name w:val="Заголовок 81"/>
    <w:basedOn w:val="a"/>
    <w:next w:val="a"/>
    <w:qFormat/>
    <w:rsid w:val="007A1BBE"/>
    <w:pPr>
      <w:spacing w:before="240" w:after="60" w:line="276" w:lineRule="auto"/>
      <w:outlineLvl w:val="7"/>
    </w:pPr>
    <w:rPr>
      <w:rFonts w:ascii="Calibri" w:hAnsi="Calibri" w:cs="Calibri"/>
      <w:i/>
      <w:iCs/>
    </w:rPr>
  </w:style>
  <w:style w:type="paragraph" w:customStyle="1" w:styleId="91">
    <w:name w:val="Заголовок 91"/>
    <w:basedOn w:val="a"/>
    <w:next w:val="a"/>
    <w:qFormat/>
    <w:rsid w:val="007A1BBE"/>
    <w:pPr>
      <w:spacing w:before="240" w:after="60" w:line="276" w:lineRule="auto"/>
      <w:outlineLvl w:val="8"/>
    </w:pPr>
    <w:rPr>
      <w:rFonts w:ascii="Cambria" w:hAnsi="Cambria" w:cs="Cambria"/>
      <w:sz w:val="22"/>
      <w:szCs w:val="22"/>
    </w:rPr>
  </w:style>
  <w:style w:type="paragraph" w:customStyle="1" w:styleId="12">
    <w:name w:val="Название объекта1"/>
    <w:basedOn w:val="a"/>
    <w:qFormat/>
    <w:rsid w:val="007A1BBE"/>
    <w:pPr>
      <w:suppressLineNumbers/>
      <w:spacing w:before="120" w:after="120"/>
    </w:pPr>
    <w:rPr>
      <w:rFonts w:cs="Arial"/>
      <w:i/>
      <w:iCs/>
    </w:rPr>
  </w:style>
  <w:style w:type="paragraph" w:styleId="af2">
    <w:name w:val="Balloon Text"/>
    <w:basedOn w:val="a"/>
    <w:qFormat/>
    <w:rsid w:val="007A1BBE"/>
    <w:rPr>
      <w:rFonts w:ascii="Tahoma" w:hAnsi="Tahoma" w:cs="Tahoma"/>
      <w:sz w:val="16"/>
      <w:szCs w:val="16"/>
    </w:rPr>
  </w:style>
  <w:style w:type="paragraph" w:customStyle="1" w:styleId="af3">
    <w:name w:val="Верхний и нижний колонтитулы"/>
    <w:basedOn w:val="a"/>
    <w:qFormat/>
    <w:rsid w:val="007A1BBE"/>
    <w:pPr>
      <w:suppressLineNumbers/>
      <w:tabs>
        <w:tab w:val="center" w:pos="4819"/>
        <w:tab w:val="right" w:pos="9638"/>
      </w:tabs>
    </w:pPr>
  </w:style>
  <w:style w:type="paragraph" w:customStyle="1" w:styleId="13">
    <w:name w:val="Верхний колонтитул1"/>
    <w:basedOn w:val="a"/>
    <w:qFormat/>
    <w:rsid w:val="007A1BBE"/>
  </w:style>
  <w:style w:type="paragraph" w:styleId="af4">
    <w:name w:val="Body Text Indent"/>
    <w:basedOn w:val="a"/>
    <w:rsid w:val="007A1BBE"/>
    <w:pPr>
      <w:jc w:val="both"/>
    </w:pPr>
    <w:rPr>
      <w:sz w:val="28"/>
      <w:szCs w:val="28"/>
    </w:rPr>
  </w:style>
  <w:style w:type="paragraph" w:customStyle="1" w:styleId="14">
    <w:name w:val="Нижний колонтитул1"/>
    <w:basedOn w:val="a"/>
    <w:qFormat/>
    <w:rsid w:val="007A1BBE"/>
  </w:style>
  <w:style w:type="paragraph" w:styleId="af5">
    <w:name w:val="Normal (Web)"/>
    <w:basedOn w:val="a"/>
    <w:qFormat/>
    <w:rsid w:val="007A1BBE"/>
    <w:pPr>
      <w:spacing w:before="280" w:after="280"/>
    </w:pPr>
  </w:style>
  <w:style w:type="paragraph" w:styleId="af6">
    <w:name w:val="Subtitle"/>
    <w:basedOn w:val="a"/>
    <w:next w:val="a"/>
    <w:qFormat/>
    <w:rsid w:val="007A1BBE"/>
    <w:pPr>
      <w:spacing w:after="60" w:line="276" w:lineRule="auto"/>
      <w:jc w:val="center"/>
      <w:outlineLvl w:val="1"/>
    </w:pPr>
    <w:rPr>
      <w:rFonts w:ascii="Cambria" w:hAnsi="Cambria" w:cs="Cambria"/>
    </w:rPr>
  </w:style>
  <w:style w:type="paragraph" w:customStyle="1" w:styleId="af7">
    <w:name w:val="Таблицы (моноширинный)"/>
    <w:basedOn w:val="a"/>
    <w:next w:val="a"/>
    <w:qFormat/>
    <w:rsid w:val="007A1BBE"/>
    <w:pPr>
      <w:widowControl w:val="0"/>
      <w:jc w:val="both"/>
    </w:pPr>
    <w:rPr>
      <w:rFonts w:ascii="Courier New" w:hAnsi="Courier New" w:cs="Courier New"/>
    </w:rPr>
  </w:style>
  <w:style w:type="paragraph" w:customStyle="1" w:styleId="ConsPlusNormal">
    <w:name w:val="ConsPlusNormal"/>
    <w:qFormat/>
    <w:rsid w:val="007A1BBE"/>
    <w:pPr>
      <w:ind w:firstLine="720"/>
    </w:pPr>
    <w:rPr>
      <w:rFonts w:ascii="Arial" w:eastAsia="Times New Roman" w:hAnsi="Arial"/>
      <w:sz w:val="20"/>
      <w:szCs w:val="20"/>
      <w:lang w:bidi="ar-SA"/>
    </w:rPr>
  </w:style>
  <w:style w:type="paragraph" w:customStyle="1" w:styleId="ConsNormal">
    <w:name w:val="ConsNormal"/>
    <w:qFormat/>
    <w:rsid w:val="007A1BBE"/>
    <w:pPr>
      <w:ind w:firstLine="720"/>
    </w:pPr>
    <w:rPr>
      <w:rFonts w:ascii="Arial" w:eastAsia="Times New Roman" w:hAnsi="Arial"/>
      <w:sz w:val="20"/>
      <w:szCs w:val="20"/>
      <w:lang w:bidi="ar-SA"/>
    </w:rPr>
  </w:style>
  <w:style w:type="paragraph" w:customStyle="1" w:styleId="Times12">
    <w:name w:val="Times12"/>
    <w:basedOn w:val="a"/>
    <w:qFormat/>
    <w:rsid w:val="007A1BBE"/>
    <w:pPr>
      <w:ind w:firstLine="709"/>
      <w:jc w:val="both"/>
    </w:pPr>
  </w:style>
  <w:style w:type="paragraph" w:styleId="af8">
    <w:name w:val="No Spacing"/>
    <w:basedOn w:val="a"/>
    <w:qFormat/>
    <w:rsid w:val="007A1BBE"/>
    <w:rPr>
      <w:rFonts w:ascii="Calibri" w:eastAsia="Calibri" w:hAnsi="Calibri" w:cs="Calibri"/>
      <w:sz w:val="22"/>
      <w:szCs w:val="22"/>
    </w:rPr>
  </w:style>
  <w:style w:type="paragraph" w:styleId="22">
    <w:name w:val="Quote"/>
    <w:basedOn w:val="a"/>
    <w:next w:val="a"/>
    <w:qFormat/>
    <w:rsid w:val="007A1BBE"/>
    <w:pPr>
      <w:spacing w:after="200" w:line="276" w:lineRule="auto"/>
    </w:pPr>
    <w:rPr>
      <w:rFonts w:ascii="Calibri" w:eastAsia="Calibri" w:hAnsi="Calibri" w:cs="Calibri"/>
      <w:i/>
      <w:iCs/>
      <w:color w:val="000000"/>
      <w:sz w:val="22"/>
      <w:szCs w:val="22"/>
    </w:rPr>
  </w:style>
  <w:style w:type="paragraph" w:styleId="af9">
    <w:name w:val="Intense Quote"/>
    <w:basedOn w:val="a"/>
    <w:next w:val="a"/>
    <w:qFormat/>
    <w:rsid w:val="007A1BBE"/>
    <w:pPr>
      <w:pBdr>
        <w:bottom w:val="single" w:sz="4" w:space="4" w:color="4F81BD"/>
      </w:pBdr>
      <w:spacing w:before="200" w:after="280" w:line="276" w:lineRule="auto"/>
      <w:ind w:left="936" w:right="936"/>
    </w:pPr>
    <w:rPr>
      <w:rFonts w:ascii="Calibri" w:eastAsia="Calibri" w:hAnsi="Calibri" w:cs="Calibri"/>
      <w:b/>
      <w:bCs/>
      <w:i/>
      <w:iCs/>
      <w:color w:val="4F81BD"/>
      <w:sz w:val="22"/>
      <w:szCs w:val="22"/>
    </w:rPr>
  </w:style>
  <w:style w:type="paragraph" w:customStyle="1" w:styleId="ConsPlusTitle">
    <w:name w:val="ConsPlusTitle"/>
    <w:uiPriority w:val="99"/>
    <w:qFormat/>
    <w:rsid w:val="007A1BBE"/>
    <w:pPr>
      <w:widowControl w:val="0"/>
    </w:pPr>
    <w:rPr>
      <w:rFonts w:ascii="Arial" w:eastAsia="Times New Roman" w:hAnsi="Arial"/>
      <w:b/>
      <w:bCs/>
      <w:sz w:val="20"/>
      <w:szCs w:val="20"/>
      <w:lang w:bidi="ar-SA"/>
    </w:rPr>
  </w:style>
  <w:style w:type="paragraph" w:customStyle="1" w:styleId="xl64">
    <w:name w:val="xl64"/>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65">
    <w:name w:val="xl65"/>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6">
    <w:name w:val="xl66"/>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67">
    <w:name w:val="xl6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000000"/>
    </w:rPr>
  </w:style>
  <w:style w:type="paragraph" w:customStyle="1" w:styleId="xl68">
    <w:name w:val="xl68"/>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9">
    <w:name w:val="xl69"/>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0">
    <w:name w:val="xl70"/>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styleId="afa">
    <w:name w:val="List Paragraph"/>
    <w:basedOn w:val="a"/>
    <w:qFormat/>
    <w:rsid w:val="007A1BBE"/>
    <w:pPr>
      <w:ind w:left="720"/>
      <w:contextualSpacing/>
    </w:pPr>
    <w:rPr>
      <w:rFonts w:ascii="Calibri" w:eastAsia="Calibri" w:hAnsi="Calibri" w:cs="Calibri"/>
      <w:sz w:val="22"/>
      <w:szCs w:val="22"/>
    </w:rPr>
  </w:style>
  <w:style w:type="paragraph" w:customStyle="1" w:styleId="ConsPlusNonformat">
    <w:name w:val="ConsPlusNonformat"/>
    <w:qFormat/>
    <w:rsid w:val="007A1BBE"/>
    <w:rPr>
      <w:rFonts w:ascii="Courier New" w:eastAsia="Calibri" w:hAnsi="Courier New" w:cs="Courier New"/>
      <w:sz w:val="20"/>
      <w:szCs w:val="20"/>
      <w:lang w:bidi="ar-SA"/>
    </w:rPr>
  </w:style>
  <w:style w:type="paragraph" w:customStyle="1" w:styleId="ConsPlusCell">
    <w:name w:val="ConsPlusCell"/>
    <w:qFormat/>
    <w:rsid w:val="007A1BBE"/>
    <w:rPr>
      <w:rFonts w:eastAsia="Calibri" w:cs="Times New Roman"/>
      <w:lang w:bidi="ar-SA"/>
    </w:rPr>
  </w:style>
  <w:style w:type="paragraph" w:customStyle="1" w:styleId="xl63">
    <w:name w:val="xl63"/>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71">
    <w:name w:val="xl71"/>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72">
    <w:name w:val="xl72"/>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3">
    <w:name w:val="xl73"/>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xl74">
    <w:name w:val="xl74"/>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FF0000"/>
    </w:rPr>
  </w:style>
  <w:style w:type="paragraph" w:customStyle="1" w:styleId="xl75">
    <w:name w:val="xl7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textAlignment w:val="center"/>
    </w:pPr>
    <w:rPr>
      <w:color w:val="FF0000"/>
    </w:rPr>
  </w:style>
  <w:style w:type="paragraph" w:customStyle="1" w:styleId="xl76">
    <w:name w:val="xl76"/>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23">
    <w:name w:val="Основной текст (2)"/>
    <w:basedOn w:val="a"/>
    <w:qFormat/>
    <w:rsid w:val="007A1BBE"/>
    <w:pPr>
      <w:widowControl w:val="0"/>
      <w:shd w:val="clear" w:color="auto" w:fill="FFFFFF"/>
      <w:spacing w:line="324" w:lineRule="exact"/>
      <w:ind w:hanging="700"/>
    </w:pPr>
    <w:rPr>
      <w:sz w:val="28"/>
      <w:szCs w:val="20"/>
      <w:shd w:val="clear" w:color="auto" w:fill="FFFFFF"/>
    </w:rPr>
  </w:style>
  <w:style w:type="paragraph" w:customStyle="1" w:styleId="15">
    <w:name w:val="Заголовок №1"/>
    <w:basedOn w:val="a"/>
    <w:qFormat/>
    <w:rsid w:val="007A1BBE"/>
    <w:pPr>
      <w:widowControl w:val="0"/>
      <w:shd w:val="clear" w:color="auto" w:fill="FFFFFF"/>
      <w:spacing w:before="540" w:line="324" w:lineRule="exact"/>
    </w:pPr>
    <w:rPr>
      <w:sz w:val="28"/>
      <w:szCs w:val="20"/>
      <w:shd w:val="clear" w:color="auto" w:fill="FFFFFF"/>
    </w:rPr>
  </w:style>
  <w:style w:type="paragraph" w:customStyle="1" w:styleId="30">
    <w:name w:val="Основной текст (3)"/>
    <w:basedOn w:val="a"/>
    <w:qFormat/>
    <w:rsid w:val="007A1BBE"/>
    <w:pPr>
      <w:widowControl w:val="0"/>
      <w:shd w:val="clear" w:color="auto" w:fill="FFFFFF"/>
      <w:spacing w:line="320" w:lineRule="exact"/>
    </w:pPr>
    <w:rPr>
      <w:sz w:val="20"/>
      <w:szCs w:val="20"/>
      <w:shd w:val="clear" w:color="auto" w:fill="FFFFFF"/>
    </w:rPr>
  </w:style>
  <w:style w:type="paragraph" w:customStyle="1" w:styleId="afb">
    <w:name w:val="Нормальный"/>
    <w:qFormat/>
    <w:rsid w:val="007A1BBE"/>
    <w:pPr>
      <w:widowControl w:val="0"/>
    </w:pPr>
    <w:rPr>
      <w:rFonts w:eastAsia="Times New Roman" w:cs="Times New Roman"/>
      <w:color w:val="000000"/>
      <w:lang w:bidi="ar-SA"/>
    </w:rPr>
  </w:style>
  <w:style w:type="paragraph" w:customStyle="1" w:styleId="Eiiey">
    <w:name w:val="Eiiey"/>
    <w:basedOn w:val="a"/>
    <w:qFormat/>
    <w:rsid w:val="007A1BBE"/>
    <w:pPr>
      <w:spacing w:before="240"/>
      <w:ind w:left="547" w:hanging="547"/>
      <w:textAlignment w:val="baseline"/>
    </w:pPr>
    <w:rPr>
      <w:rFonts w:ascii="Courier New" w:hAnsi="Courier New" w:cs="Courier New"/>
    </w:rPr>
  </w:style>
  <w:style w:type="paragraph" w:customStyle="1" w:styleId="xl77">
    <w:name w:val="xl7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customStyle="1" w:styleId="xl78">
    <w:name w:val="xl78"/>
    <w:basedOn w:val="a"/>
    <w:qFormat/>
    <w:rsid w:val="007A1BBE"/>
    <w:pPr>
      <w:shd w:val="clear" w:color="auto" w:fill="FCD5B4"/>
      <w:spacing w:before="280" w:after="280"/>
    </w:pPr>
  </w:style>
  <w:style w:type="paragraph" w:customStyle="1" w:styleId="xl79">
    <w:name w:val="xl79"/>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both"/>
      <w:textAlignment w:val="center"/>
    </w:pPr>
    <w:rPr>
      <w:b/>
      <w:bCs/>
      <w:color w:val="000000"/>
    </w:rPr>
  </w:style>
  <w:style w:type="paragraph" w:customStyle="1" w:styleId="xl80">
    <w:name w:val="xl80"/>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center"/>
      <w:textAlignment w:val="center"/>
    </w:pPr>
    <w:rPr>
      <w:b/>
      <w:bCs/>
      <w:color w:val="000000"/>
    </w:rPr>
  </w:style>
  <w:style w:type="paragraph" w:customStyle="1" w:styleId="xl81">
    <w:name w:val="xl81"/>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right"/>
    </w:pPr>
    <w:rPr>
      <w:b/>
      <w:bCs/>
      <w:color w:val="000000"/>
    </w:rPr>
  </w:style>
  <w:style w:type="paragraph" w:customStyle="1" w:styleId="xl82">
    <w:name w:val="xl82"/>
    <w:basedOn w:val="a"/>
    <w:qFormat/>
    <w:rsid w:val="007A1BBE"/>
    <w:pPr>
      <w:shd w:val="clear" w:color="auto" w:fill="B7DEE8"/>
      <w:spacing w:before="280" w:after="280"/>
    </w:pPr>
  </w:style>
  <w:style w:type="paragraph" w:customStyle="1" w:styleId="xl83">
    <w:name w:val="xl83"/>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both"/>
      <w:textAlignment w:val="center"/>
    </w:pPr>
    <w:rPr>
      <w:b/>
      <w:bCs/>
      <w:color w:val="000000"/>
    </w:rPr>
  </w:style>
  <w:style w:type="paragraph" w:customStyle="1" w:styleId="xl84">
    <w:name w:val="xl84"/>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center"/>
      <w:textAlignment w:val="center"/>
    </w:pPr>
    <w:rPr>
      <w:b/>
      <w:bCs/>
      <w:color w:val="000000"/>
    </w:rPr>
  </w:style>
  <w:style w:type="paragraph" w:customStyle="1" w:styleId="xl85">
    <w:name w:val="xl85"/>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right"/>
    </w:pPr>
    <w:rPr>
      <w:b/>
      <w:bCs/>
      <w:color w:val="000000"/>
    </w:rPr>
  </w:style>
  <w:style w:type="paragraph" w:customStyle="1" w:styleId="xl86">
    <w:name w:val="xl86"/>
    <w:basedOn w:val="a"/>
    <w:qFormat/>
    <w:rsid w:val="007A1BBE"/>
    <w:pPr>
      <w:shd w:val="clear" w:color="auto" w:fill="CCC0DA"/>
      <w:spacing w:before="280" w:after="280"/>
    </w:pPr>
  </w:style>
  <w:style w:type="paragraph" w:customStyle="1" w:styleId="xl87">
    <w:name w:val="xl87"/>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both"/>
      <w:textAlignment w:val="center"/>
    </w:pPr>
    <w:rPr>
      <w:color w:val="000000"/>
    </w:rPr>
  </w:style>
  <w:style w:type="paragraph" w:customStyle="1" w:styleId="xl88">
    <w:name w:val="xl88"/>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center"/>
      <w:textAlignment w:val="center"/>
    </w:pPr>
    <w:rPr>
      <w:color w:val="000000"/>
    </w:rPr>
  </w:style>
  <w:style w:type="paragraph" w:customStyle="1" w:styleId="xl89">
    <w:name w:val="xl89"/>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right"/>
    </w:pPr>
    <w:rPr>
      <w:color w:val="000000"/>
    </w:rPr>
  </w:style>
  <w:style w:type="paragraph" w:customStyle="1" w:styleId="xl90">
    <w:name w:val="xl90"/>
    <w:basedOn w:val="a"/>
    <w:qFormat/>
    <w:rsid w:val="007A1BBE"/>
    <w:pPr>
      <w:shd w:val="clear" w:color="auto" w:fill="D8E4BC"/>
      <w:spacing w:before="280" w:after="280"/>
    </w:pPr>
  </w:style>
  <w:style w:type="paragraph" w:customStyle="1" w:styleId="xl91">
    <w:name w:val="xl91"/>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both"/>
      <w:textAlignment w:val="center"/>
    </w:pPr>
    <w:rPr>
      <w:color w:val="000000"/>
    </w:rPr>
  </w:style>
  <w:style w:type="paragraph" w:customStyle="1" w:styleId="xl92">
    <w:name w:val="xl92"/>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center"/>
      <w:textAlignment w:val="center"/>
    </w:pPr>
    <w:rPr>
      <w:color w:val="000000"/>
    </w:rPr>
  </w:style>
  <w:style w:type="paragraph" w:customStyle="1" w:styleId="xl93">
    <w:name w:val="xl93"/>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right"/>
    </w:pPr>
    <w:rPr>
      <w:color w:val="000000"/>
    </w:rPr>
  </w:style>
  <w:style w:type="paragraph" w:customStyle="1" w:styleId="xl94">
    <w:name w:val="xl94"/>
    <w:basedOn w:val="a"/>
    <w:qFormat/>
    <w:rsid w:val="007A1BBE"/>
    <w:pPr>
      <w:shd w:val="clear" w:color="auto" w:fill="E6B8B7"/>
      <w:spacing w:before="280" w:after="280"/>
    </w:pPr>
  </w:style>
  <w:style w:type="paragraph" w:customStyle="1" w:styleId="xl95">
    <w:name w:val="xl95"/>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96">
    <w:name w:val="xl96"/>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center"/>
      <w:textAlignment w:val="center"/>
    </w:pPr>
    <w:rPr>
      <w:color w:val="000000"/>
    </w:rPr>
  </w:style>
  <w:style w:type="paragraph" w:customStyle="1" w:styleId="xl97">
    <w:name w:val="xl97"/>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right"/>
    </w:pPr>
    <w:rPr>
      <w:color w:val="000000"/>
    </w:rPr>
  </w:style>
  <w:style w:type="paragraph" w:customStyle="1" w:styleId="xl98">
    <w:name w:val="xl98"/>
    <w:basedOn w:val="a"/>
    <w:qFormat/>
    <w:rsid w:val="007A1BBE"/>
    <w:pPr>
      <w:shd w:val="clear" w:color="auto" w:fill="B8CCE4"/>
      <w:spacing w:before="280" w:after="280"/>
    </w:pPr>
  </w:style>
  <w:style w:type="paragraph" w:customStyle="1" w:styleId="xl99">
    <w:name w:val="xl99"/>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100">
    <w:name w:val="xl100"/>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1">
    <w:name w:val="xl101"/>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center"/>
      <w:textAlignment w:val="center"/>
    </w:pPr>
    <w:rPr>
      <w:color w:val="000000"/>
    </w:rPr>
  </w:style>
  <w:style w:type="paragraph" w:customStyle="1" w:styleId="xl102">
    <w:name w:val="xl102"/>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right"/>
    </w:pPr>
    <w:rPr>
      <w:color w:val="000000"/>
    </w:rPr>
  </w:style>
  <w:style w:type="paragraph" w:customStyle="1" w:styleId="xl103">
    <w:name w:val="xl103"/>
    <w:basedOn w:val="a"/>
    <w:qFormat/>
    <w:rsid w:val="007A1BBE"/>
    <w:pPr>
      <w:shd w:val="clear" w:color="auto" w:fill="C4BD97"/>
      <w:spacing w:before="280" w:after="280"/>
    </w:pPr>
  </w:style>
  <w:style w:type="paragraph" w:customStyle="1" w:styleId="xl104">
    <w:name w:val="xl104"/>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5">
    <w:name w:val="xl105"/>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6">
    <w:name w:val="xl106"/>
    <w:basedOn w:val="a"/>
    <w:qFormat/>
    <w:rsid w:val="007A1BBE"/>
    <w:pPr>
      <w:pBdr>
        <w:top w:val="single" w:sz="4" w:space="0" w:color="000000"/>
        <w:bottom w:val="single" w:sz="4" w:space="0" w:color="000000"/>
        <w:right w:val="single" w:sz="4" w:space="0" w:color="000000"/>
      </w:pBdr>
      <w:spacing w:before="280" w:after="280"/>
      <w:jc w:val="center"/>
      <w:textAlignment w:val="center"/>
    </w:pPr>
    <w:rPr>
      <w:i/>
      <w:iCs/>
      <w:color w:val="000000"/>
    </w:rPr>
  </w:style>
  <w:style w:type="paragraph" w:customStyle="1" w:styleId="xl107">
    <w:name w:val="xl107"/>
    <w:basedOn w:val="a"/>
    <w:qFormat/>
    <w:rsid w:val="007A1BBE"/>
    <w:pPr>
      <w:pBdr>
        <w:top w:val="single" w:sz="4" w:space="0" w:color="000000"/>
        <w:bottom w:val="single" w:sz="4" w:space="0" w:color="000000"/>
        <w:right w:val="single" w:sz="4" w:space="0" w:color="000000"/>
      </w:pBdr>
      <w:spacing w:before="280" w:after="280"/>
      <w:jc w:val="right"/>
    </w:pPr>
    <w:rPr>
      <w:i/>
      <w:iCs/>
      <w:color w:val="000000"/>
    </w:rPr>
  </w:style>
  <w:style w:type="paragraph" w:customStyle="1" w:styleId="xl108">
    <w:name w:val="xl108"/>
    <w:basedOn w:val="a"/>
    <w:qFormat/>
    <w:rsid w:val="007A1BBE"/>
    <w:pPr>
      <w:pBdr>
        <w:bottom w:val="single" w:sz="4" w:space="0" w:color="000000"/>
        <w:right w:val="single" w:sz="4" w:space="0" w:color="000000"/>
      </w:pBdr>
      <w:spacing w:before="280" w:after="280"/>
      <w:jc w:val="center"/>
      <w:textAlignment w:val="center"/>
    </w:pPr>
    <w:rPr>
      <w:i/>
      <w:iCs/>
      <w:color w:val="000000"/>
    </w:rPr>
  </w:style>
  <w:style w:type="paragraph" w:customStyle="1" w:styleId="xl109">
    <w:name w:val="xl109"/>
    <w:basedOn w:val="a"/>
    <w:qFormat/>
    <w:rsid w:val="007A1BBE"/>
    <w:pPr>
      <w:pBdr>
        <w:bottom w:val="single" w:sz="4" w:space="0" w:color="000000"/>
        <w:right w:val="single" w:sz="4" w:space="0" w:color="000000"/>
      </w:pBdr>
      <w:spacing w:before="280" w:after="280"/>
      <w:jc w:val="right"/>
    </w:pPr>
    <w:rPr>
      <w:i/>
      <w:iCs/>
      <w:color w:val="000000"/>
    </w:rPr>
  </w:style>
  <w:style w:type="paragraph" w:customStyle="1" w:styleId="xl110">
    <w:name w:val="xl110"/>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1">
    <w:name w:val="xl111"/>
    <w:basedOn w:val="a"/>
    <w:qFormat/>
    <w:rsid w:val="007A1BBE"/>
    <w:pPr>
      <w:pBdr>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2">
    <w:name w:val="xl11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3">
    <w:name w:val="xl113"/>
    <w:basedOn w:val="a"/>
    <w:qFormat/>
    <w:rsid w:val="007A1BBE"/>
    <w:pPr>
      <w:pBdr>
        <w:top w:val="dotted" w:sz="4" w:space="0" w:color="000000"/>
        <w:left w:val="dotted" w:sz="4" w:space="0" w:color="000000"/>
        <w:bottom w:val="dotted" w:sz="4" w:space="0" w:color="000000"/>
        <w:right w:val="dotted"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4">
    <w:name w:val="xl114"/>
    <w:basedOn w:val="a"/>
    <w:qFormat/>
    <w:rsid w:val="007A1BBE"/>
    <w:pPr>
      <w:pBdr>
        <w:top w:val="dotted" w:sz="4" w:space="0" w:color="000000"/>
        <w:left w:val="dotted" w:sz="4" w:space="0" w:color="000000"/>
        <w:bottom w:val="dotted" w:sz="4" w:space="0" w:color="000000"/>
        <w:right w:val="single"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5">
    <w:name w:val="xl11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style>
  <w:style w:type="paragraph" w:customStyle="1" w:styleId="xl116">
    <w:name w:val="xl116"/>
    <w:basedOn w:val="a"/>
    <w:qFormat/>
    <w:rsid w:val="007A1BBE"/>
    <w:pPr>
      <w:pBdr>
        <w:top w:val="single" w:sz="4" w:space="0" w:color="000000"/>
        <w:bottom w:val="single" w:sz="4" w:space="0" w:color="000000"/>
        <w:right w:val="single" w:sz="4" w:space="0" w:color="000000"/>
      </w:pBdr>
      <w:spacing w:before="280" w:after="280"/>
      <w:jc w:val="right"/>
    </w:pPr>
    <w:rPr>
      <w:color w:val="000000"/>
    </w:rPr>
  </w:style>
  <w:style w:type="paragraph" w:customStyle="1" w:styleId="xl117">
    <w:name w:val="xl117"/>
    <w:basedOn w:val="a"/>
    <w:qFormat/>
    <w:rsid w:val="007A1BBE"/>
    <w:pPr>
      <w:pBdr>
        <w:bottom w:val="single" w:sz="4" w:space="0" w:color="000000"/>
        <w:right w:val="single" w:sz="4" w:space="0" w:color="000000"/>
      </w:pBdr>
      <w:spacing w:before="280" w:after="280"/>
      <w:jc w:val="right"/>
    </w:pPr>
    <w:rPr>
      <w:color w:val="000000"/>
    </w:rPr>
  </w:style>
  <w:style w:type="paragraph" w:customStyle="1" w:styleId="xl118">
    <w:name w:val="xl118"/>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19">
    <w:name w:val="xl119"/>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20">
    <w:name w:val="xl120"/>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1">
    <w:name w:val="xl121"/>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2">
    <w:name w:val="xl12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afc">
    <w:name w:val="Содержимое таблицы"/>
    <w:basedOn w:val="a"/>
    <w:qFormat/>
    <w:rsid w:val="007A1BBE"/>
    <w:pPr>
      <w:widowControl w:val="0"/>
      <w:suppressLineNumbers/>
    </w:pPr>
  </w:style>
  <w:style w:type="paragraph" w:customStyle="1" w:styleId="afd">
    <w:name w:val="Заголовок таблицы"/>
    <w:basedOn w:val="afc"/>
    <w:qFormat/>
    <w:rsid w:val="007A1BBE"/>
    <w:pPr>
      <w:jc w:val="center"/>
    </w:pPr>
    <w:rPr>
      <w:b/>
      <w:bCs/>
    </w:rPr>
  </w:style>
  <w:style w:type="paragraph" w:styleId="afe">
    <w:name w:val="header"/>
    <w:basedOn w:val="af3"/>
    <w:uiPriority w:val="99"/>
    <w:qFormat/>
    <w:rsid w:val="00715F4C"/>
  </w:style>
  <w:style w:type="paragraph" w:styleId="aff">
    <w:name w:val="footer"/>
    <w:basedOn w:val="a"/>
    <w:link w:val="16"/>
    <w:uiPriority w:val="99"/>
    <w:unhideWhenUsed/>
    <w:rsid w:val="00E404A2"/>
    <w:pPr>
      <w:tabs>
        <w:tab w:val="center" w:pos="4677"/>
        <w:tab w:val="right" w:pos="9355"/>
      </w:tabs>
    </w:pPr>
  </w:style>
  <w:style w:type="character" w:customStyle="1" w:styleId="16">
    <w:name w:val="Нижний колонтитул Знак1"/>
    <w:basedOn w:val="a0"/>
    <w:link w:val="aff"/>
    <w:uiPriority w:val="99"/>
    <w:rsid w:val="00E404A2"/>
    <w:rPr>
      <w:rFonts w:eastAsia="Times New Roman" w:cs="Times New Roman"/>
      <w:lang w:bidi="ar-SA"/>
    </w:rPr>
  </w:style>
  <w:style w:type="character" w:styleId="aff0">
    <w:name w:val="Hyperlink"/>
    <w:basedOn w:val="a0"/>
    <w:uiPriority w:val="99"/>
    <w:semiHidden/>
    <w:unhideWhenUsed/>
    <w:rsid w:val="00003338"/>
    <w:rPr>
      <w:color w:val="0563C1"/>
      <w:u w:val="single"/>
    </w:rPr>
  </w:style>
  <w:style w:type="character" w:styleId="aff1">
    <w:name w:val="FollowedHyperlink"/>
    <w:basedOn w:val="a0"/>
    <w:uiPriority w:val="99"/>
    <w:semiHidden/>
    <w:unhideWhenUsed/>
    <w:rsid w:val="00003338"/>
    <w:rPr>
      <w:color w:val="954F72"/>
      <w:u w:val="single"/>
    </w:rPr>
  </w:style>
  <w:style w:type="paragraph" w:customStyle="1" w:styleId="msonormal0">
    <w:name w:val="msonormal"/>
    <w:basedOn w:val="a"/>
    <w:rsid w:val="00003338"/>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317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E1CE8-26FE-4EFC-AAA0-EFDBBB13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3800</Words>
  <Characters>21660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Анастасия</dc:creator>
  <cp:keywords>  </cp:keywords>
  <dc:description/>
  <cp:lastModifiedBy>Пользователь Windows</cp:lastModifiedBy>
  <cp:revision>6</cp:revision>
  <cp:lastPrinted>2023-12-20T11:54:00Z</cp:lastPrinted>
  <dcterms:created xsi:type="dcterms:W3CDTF">2023-12-27T05:25:00Z</dcterms:created>
  <dcterms:modified xsi:type="dcterms:W3CDTF">2024-02-21T12:31:00Z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9BB805D54A1D4704B923D68DE04D6311</vt:lpwstr>
  </property>
  <property fmtid="{D5CDD505-2E9C-101B-9397-08002B2CF9AE}" pid="3" name="KSOProductBuildVer">
    <vt:lpwstr>1049-11.2.0.11440</vt:lpwstr>
  </property>
</Properties>
</file>